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DCBB" w14:textId="77777777" w:rsidR="00DA3D34" w:rsidRPr="0035460C" w:rsidRDefault="00DA3D34" w:rsidP="00DA3D34">
      <w:pPr>
        <w:tabs>
          <w:tab w:val="left" w:pos="3105"/>
        </w:tabs>
        <w:spacing w:after="0" w:line="240" w:lineRule="auto"/>
        <w:ind w:left="-284"/>
        <w:jc w:val="center"/>
        <w:rPr>
          <w:rFonts w:ascii="Times New Roman" w:hAnsi="Times New Roman"/>
          <w:b/>
          <w:bCs/>
          <w:sz w:val="32"/>
          <w:szCs w:val="32"/>
        </w:rPr>
      </w:pPr>
      <w:r w:rsidRPr="0035460C">
        <w:rPr>
          <w:rFonts w:ascii="Times New Roman" w:hAnsi="Times New Roman"/>
          <w:b/>
          <w:bCs/>
          <w:sz w:val="32"/>
          <w:szCs w:val="32"/>
        </w:rPr>
        <w:t>The Indian Law Society’s</w:t>
      </w:r>
    </w:p>
    <w:p w14:paraId="05C6D3CB" w14:textId="77777777" w:rsidR="00DA3D34" w:rsidRPr="0035460C" w:rsidRDefault="00DA3D34" w:rsidP="00DA3D34">
      <w:pPr>
        <w:tabs>
          <w:tab w:val="left" w:pos="3105"/>
        </w:tabs>
        <w:spacing w:after="0" w:line="240" w:lineRule="auto"/>
        <w:ind w:left="-284"/>
        <w:jc w:val="center"/>
        <w:rPr>
          <w:rFonts w:ascii="Times New Roman" w:hAnsi="Times New Roman"/>
          <w:b/>
          <w:bCs/>
          <w:sz w:val="32"/>
          <w:szCs w:val="32"/>
        </w:rPr>
      </w:pPr>
      <w:r w:rsidRPr="0035460C">
        <w:rPr>
          <w:rFonts w:ascii="Times New Roman" w:hAnsi="Times New Roman"/>
          <w:b/>
          <w:bCs/>
          <w:sz w:val="32"/>
          <w:szCs w:val="32"/>
        </w:rPr>
        <w:t>Centre for Arbitration and Mediation, Pune</w:t>
      </w:r>
    </w:p>
    <w:p w14:paraId="3474D6AA" w14:textId="77777777" w:rsidR="008C09C0" w:rsidRPr="00F44536" w:rsidRDefault="008C09C0" w:rsidP="00DA3D34">
      <w:pPr>
        <w:tabs>
          <w:tab w:val="left" w:pos="3105"/>
        </w:tabs>
        <w:spacing w:after="0" w:line="240" w:lineRule="auto"/>
        <w:ind w:left="-284"/>
        <w:jc w:val="center"/>
        <w:rPr>
          <w:rFonts w:ascii="Arial Rounded MT Bold" w:hAnsi="Arial Rounded MT Bold"/>
          <w:sz w:val="32"/>
        </w:rPr>
      </w:pPr>
    </w:p>
    <w:p w14:paraId="3B0B8D26" w14:textId="0DE155EB" w:rsidR="00057066" w:rsidRPr="00FC22C7" w:rsidRDefault="00DA3D34" w:rsidP="008C09C0">
      <w:pPr>
        <w:jc w:val="center"/>
        <w:rPr>
          <w:rFonts w:ascii="Times New Roman" w:hAnsi="Times New Roman"/>
          <w:sz w:val="28"/>
          <w:szCs w:val="28"/>
        </w:rPr>
      </w:pPr>
      <w:r w:rsidRPr="00FC22C7">
        <w:rPr>
          <w:rFonts w:ascii="Times New Roman" w:hAnsi="Times New Roman"/>
          <w:sz w:val="28"/>
          <w:szCs w:val="28"/>
        </w:rPr>
        <w:t>Announces</w:t>
      </w:r>
    </w:p>
    <w:p w14:paraId="473A1BC5" w14:textId="7956BC6B" w:rsidR="00DA3D34" w:rsidRDefault="00DA3D34" w:rsidP="008C09C0">
      <w:pPr>
        <w:jc w:val="center"/>
        <w:rPr>
          <w:rFonts w:ascii="Times New Roman" w:hAnsi="Times New Roman"/>
          <w:b/>
          <w:bCs/>
          <w:sz w:val="28"/>
          <w:szCs w:val="28"/>
        </w:rPr>
      </w:pPr>
      <w:r w:rsidRPr="00FC22C7">
        <w:rPr>
          <w:rFonts w:ascii="Times New Roman" w:hAnsi="Times New Roman"/>
          <w:b/>
          <w:bCs/>
          <w:sz w:val="28"/>
          <w:szCs w:val="28"/>
        </w:rPr>
        <w:t>Certificate course</w:t>
      </w:r>
      <w:r w:rsidR="008C09C0" w:rsidRPr="00FC22C7">
        <w:rPr>
          <w:rFonts w:ascii="Times New Roman" w:hAnsi="Times New Roman"/>
          <w:b/>
          <w:bCs/>
          <w:sz w:val="28"/>
          <w:szCs w:val="28"/>
        </w:rPr>
        <w:t xml:space="preserve"> on A</w:t>
      </w:r>
      <w:r w:rsidR="00FC22C7">
        <w:rPr>
          <w:rFonts w:ascii="Times New Roman" w:hAnsi="Times New Roman"/>
          <w:b/>
          <w:bCs/>
          <w:sz w:val="28"/>
          <w:szCs w:val="28"/>
        </w:rPr>
        <w:t>lternative Dispute Resolution (A</w:t>
      </w:r>
      <w:r w:rsidR="008C09C0" w:rsidRPr="00FC22C7">
        <w:rPr>
          <w:rFonts w:ascii="Times New Roman" w:hAnsi="Times New Roman"/>
          <w:b/>
          <w:bCs/>
          <w:sz w:val="28"/>
          <w:szCs w:val="28"/>
        </w:rPr>
        <w:t>DR</w:t>
      </w:r>
      <w:r w:rsidR="00FC22C7">
        <w:rPr>
          <w:rFonts w:ascii="Times New Roman" w:hAnsi="Times New Roman"/>
          <w:b/>
          <w:bCs/>
          <w:sz w:val="28"/>
          <w:szCs w:val="28"/>
        </w:rPr>
        <w:t>)</w:t>
      </w:r>
      <w:r w:rsidR="008C09C0" w:rsidRPr="00FC22C7">
        <w:rPr>
          <w:rFonts w:ascii="Times New Roman" w:hAnsi="Times New Roman"/>
          <w:b/>
          <w:bCs/>
          <w:sz w:val="28"/>
          <w:szCs w:val="28"/>
        </w:rPr>
        <w:t xml:space="preserve"> Methods</w:t>
      </w:r>
    </w:p>
    <w:p w14:paraId="665E6346" w14:textId="76579972" w:rsidR="00FC22C7" w:rsidRPr="00FC22C7" w:rsidRDefault="00FC22C7" w:rsidP="008C09C0">
      <w:pPr>
        <w:jc w:val="center"/>
        <w:rPr>
          <w:rFonts w:ascii="Times New Roman" w:hAnsi="Times New Roman"/>
          <w:b/>
          <w:bCs/>
          <w:sz w:val="28"/>
          <w:szCs w:val="28"/>
        </w:rPr>
      </w:pPr>
      <w:r>
        <w:rPr>
          <w:rFonts w:ascii="Times New Roman" w:hAnsi="Times New Roman"/>
          <w:b/>
          <w:bCs/>
          <w:sz w:val="28"/>
          <w:szCs w:val="28"/>
        </w:rPr>
        <w:t>2023</w:t>
      </w:r>
    </w:p>
    <w:p w14:paraId="161E67A8" w14:textId="37027EA8" w:rsidR="00883043" w:rsidRPr="008C09C0" w:rsidRDefault="00883043" w:rsidP="00883043">
      <w:pPr>
        <w:rPr>
          <w:rFonts w:ascii="Times New Roman" w:hAnsi="Times New Roman"/>
          <w:b/>
          <w:bCs/>
          <w:sz w:val="28"/>
          <w:szCs w:val="28"/>
        </w:rPr>
      </w:pPr>
      <w:r>
        <w:rPr>
          <w:rFonts w:ascii="Times New Roman" w:hAnsi="Times New Roman"/>
          <w:b/>
          <w:bCs/>
          <w:sz w:val="28"/>
          <w:szCs w:val="28"/>
        </w:rPr>
        <w:t>About ILSCA</w:t>
      </w:r>
    </w:p>
    <w:p w14:paraId="6F842617" w14:textId="159E6987" w:rsidR="008C09C0" w:rsidRPr="00FC22C7" w:rsidRDefault="008C09C0" w:rsidP="00FC22C7">
      <w:pPr>
        <w:widowControl w:val="0"/>
        <w:autoSpaceDE w:val="0"/>
        <w:autoSpaceDN w:val="0"/>
        <w:adjustRightInd w:val="0"/>
        <w:spacing w:after="0" w:line="360" w:lineRule="auto"/>
        <w:ind w:right="144"/>
        <w:jc w:val="both"/>
        <w:rPr>
          <w:rFonts w:ascii="Times New Roman" w:hAnsi="Times New Roman"/>
          <w:sz w:val="28"/>
          <w:szCs w:val="28"/>
        </w:rPr>
      </w:pPr>
      <w:r w:rsidRPr="00FC22C7">
        <w:rPr>
          <w:rFonts w:ascii="Times New Roman" w:hAnsi="Times New Roman"/>
          <w:sz w:val="28"/>
          <w:szCs w:val="28"/>
        </w:rPr>
        <w:t xml:space="preserve">The Indian Law Society’s Centre for Arbitration &amp; Mediation (ILSCA) was established on 3rd December 2016 by the Governing Council of the Indian Law Society. ILSCA is an associated institution of the Indian Law Society </w:t>
      </w:r>
      <w:r w:rsidR="00FC22C7">
        <w:rPr>
          <w:rFonts w:ascii="Times New Roman" w:hAnsi="Times New Roman"/>
          <w:sz w:val="28"/>
          <w:szCs w:val="28"/>
        </w:rPr>
        <w:t xml:space="preserve">that was </w:t>
      </w:r>
      <w:r w:rsidRPr="00FC22C7">
        <w:rPr>
          <w:rFonts w:ascii="Times New Roman" w:hAnsi="Times New Roman"/>
          <w:sz w:val="28"/>
          <w:szCs w:val="28"/>
        </w:rPr>
        <w:t>set up to support the activities of the ILS Law College</w:t>
      </w:r>
      <w:r w:rsidR="00FC22C7">
        <w:rPr>
          <w:rFonts w:ascii="Times New Roman" w:hAnsi="Times New Roman"/>
          <w:sz w:val="28"/>
          <w:szCs w:val="28"/>
        </w:rPr>
        <w:t xml:space="preserve">. ILSCA </w:t>
      </w:r>
      <w:r w:rsidRPr="00FC22C7">
        <w:rPr>
          <w:rFonts w:ascii="Times New Roman" w:hAnsi="Times New Roman"/>
          <w:sz w:val="28"/>
          <w:szCs w:val="28"/>
        </w:rPr>
        <w:t xml:space="preserve">is a neutral, independent, non-profit arbitration and mediation centre, established to facilitate the impartial administration of arbitration and mediation proceedings. </w:t>
      </w:r>
    </w:p>
    <w:p w14:paraId="2C0BC7EE" w14:textId="77777777" w:rsidR="0078430F" w:rsidRPr="00FC22C7" w:rsidRDefault="0078430F" w:rsidP="00FC22C7">
      <w:pPr>
        <w:widowControl w:val="0"/>
        <w:autoSpaceDE w:val="0"/>
        <w:autoSpaceDN w:val="0"/>
        <w:adjustRightInd w:val="0"/>
        <w:spacing w:after="0" w:line="360" w:lineRule="auto"/>
        <w:ind w:right="144"/>
        <w:jc w:val="both"/>
        <w:rPr>
          <w:rFonts w:ascii="Times New Roman" w:hAnsi="Times New Roman"/>
          <w:sz w:val="28"/>
          <w:szCs w:val="28"/>
        </w:rPr>
      </w:pPr>
    </w:p>
    <w:p w14:paraId="6DF3A03B" w14:textId="2EA041C0" w:rsidR="0078430F" w:rsidRPr="00FC22C7" w:rsidRDefault="0078430F" w:rsidP="00FC22C7">
      <w:pPr>
        <w:spacing w:line="360" w:lineRule="auto"/>
        <w:jc w:val="both"/>
        <w:rPr>
          <w:rFonts w:ascii="Times New Roman" w:hAnsi="Times New Roman"/>
          <w:sz w:val="28"/>
          <w:szCs w:val="28"/>
        </w:rPr>
      </w:pPr>
      <w:r w:rsidRPr="00FC22C7">
        <w:rPr>
          <w:rFonts w:ascii="Times New Roman" w:hAnsi="Times New Roman"/>
          <w:sz w:val="28"/>
          <w:szCs w:val="28"/>
        </w:rPr>
        <w:t>ILSCA conducts various training programmes and courses in ADR for students and professionals from all disciplines</w:t>
      </w:r>
      <w:r w:rsidR="00FC22C7" w:rsidRPr="00FC22C7">
        <w:rPr>
          <w:rFonts w:ascii="Times New Roman" w:hAnsi="Times New Roman"/>
          <w:sz w:val="28"/>
          <w:szCs w:val="28"/>
        </w:rPr>
        <w:t xml:space="preserve"> to train them in ADR skills</w:t>
      </w:r>
      <w:r w:rsidRPr="00FC22C7">
        <w:rPr>
          <w:rFonts w:ascii="Times New Roman" w:hAnsi="Times New Roman"/>
          <w:sz w:val="28"/>
          <w:szCs w:val="28"/>
        </w:rPr>
        <w:t>.</w:t>
      </w:r>
    </w:p>
    <w:p w14:paraId="372C6B6F" w14:textId="73F62071" w:rsidR="008C09C0" w:rsidRPr="00FC22C7" w:rsidRDefault="008C09C0" w:rsidP="00FC22C7">
      <w:pPr>
        <w:spacing w:line="360" w:lineRule="auto"/>
        <w:jc w:val="both"/>
        <w:rPr>
          <w:rFonts w:ascii="Times New Roman" w:hAnsi="Times New Roman"/>
          <w:sz w:val="28"/>
          <w:szCs w:val="28"/>
        </w:rPr>
      </w:pPr>
      <w:r w:rsidRPr="00FC22C7">
        <w:rPr>
          <w:rFonts w:ascii="Times New Roman" w:hAnsi="Times New Roman"/>
          <w:sz w:val="28"/>
          <w:szCs w:val="28"/>
        </w:rPr>
        <w:t xml:space="preserve">To this effect, we </w:t>
      </w:r>
      <w:r w:rsidR="00FC22C7">
        <w:rPr>
          <w:rFonts w:ascii="Times New Roman" w:hAnsi="Times New Roman"/>
          <w:sz w:val="28"/>
          <w:szCs w:val="28"/>
        </w:rPr>
        <w:t xml:space="preserve">hereby </w:t>
      </w:r>
      <w:r w:rsidRPr="00FC22C7">
        <w:rPr>
          <w:rFonts w:ascii="Times New Roman" w:hAnsi="Times New Roman"/>
          <w:sz w:val="28"/>
          <w:szCs w:val="28"/>
        </w:rPr>
        <w:t xml:space="preserve">announce the Online </w:t>
      </w:r>
      <w:r w:rsidR="00883043" w:rsidRPr="00FC22C7">
        <w:rPr>
          <w:rFonts w:ascii="Times New Roman" w:hAnsi="Times New Roman"/>
          <w:sz w:val="28"/>
          <w:szCs w:val="28"/>
        </w:rPr>
        <w:t>Certificate course</w:t>
      </w:r>
      <w:r w:rsidRPr="00FC22C7">
        <w:rPr>
          <w:rFonts w:ascii="Times New Roman" w:hAnsi="Times New Roman"/>
          <w:sz w:val="28"/>
          <w:szCs w:val="28"/>
        </w:rPr>
        <w:t xml:space="preserve"> in </w:t>
      </w:r>
      <w:r w:rsidR="0078430F" w:rsidRPr="00FC22C7">
        <w:rPr>
          <w:rFonts w:ascii="Times New Roman" w:hAnsi="Times New Roman"/>
          <w:sz w:val="28"/>
          <w:szCs w:val="28"/>
        </w:rPr>
        <w:t>ADR</w:t>
      </w:r>
      <w:r w:rsidR="00FC22C7">
        <w:rPr>
          <w:rFonts w:ascii="Times New Roman" w:hAnsi="Times New Roman"/>
          <w:sz w:val="28"/>
          <w:szCs w:val="28"/>
        </w:rPr>
        <w:t>-2023.</w:t>
      </w:r>
      <w:r w:rsidRPr="00FC22C7">
        <w:rPr>
          <w:rFonts w:ascii="Times New Roman" w:hAnsi="Times New Roman"/>
          <w:sz w:val="28"/>
          <w:szCs w:val="28"/>
        </w:rPr>
        <w:t xml:space="preserve"> </w:t>
      </w:r>
    </w:p>
    <w:p w14:paraId="3E225C5D" w14:textId="64F75757" w:rsidR="008C09C0" w:rsidRPr="00FC22C7" w:rsidRDefault="008C09C0" w:rsidP="008C09C0">
      <w:pPr>
        <w:spacing w:line="360" w:lineRule="auto"/>
        <w:jc w:val="both"/>
        <w:rPr>
          <w:rFonts w:ascii="Times New Roman" w:hAnsi="Times New Roman"/>
          <w:b/>
          <w:bCs/>
          <w:sz w:val="28"/>
          <w:szCs w:val="28"/>
        </w:rPr>
      </w:pPr>
      <w:r w:rsidRPr="00FC22C7">
        <w:rPr>
          <w:rFonts w:ascii="Times New Roman" w:hAnsi="Times New Roman"/>
          <w:b/>
          <w:bCs/>
          <w:sz w:val="28"/>
          <w:szCs w:val="28"/>
        </w:rPr>
        <w:t xml:space="preserve">About the </w:t>
      </w:r>
      <w:r w:rsidR="00883043" w:rsidRPr="00FC22C7">
        <w:rPr>
          <w:rFonts w:ascii="Times New Roman" w:hAnsi="Times New Roman"/>
          <w:b/>
          <w:bCs/>
          <w:sz w:val="28"/>
          <w:szCs w:val="28"/>
        </w:rPr>
        <w:t>Course</w:t>
      </w:r>
    </w:p>
    <w:p w14:paraId="5182F566" w14:textId="404B0C93" w:rsidR="00A0761B" w:rsidRPr="00FC22C7" w:rsidRDefault="00D2783A" w:rsidP="00C96F81">
      <w:pPr>
        <w:spacing w:line="360" w:lineRule="auto"/>
        <w:jc w:val="both"/>
        <w:rPr>
          <w:rFonts w:ascii="Times New Roman" w:hAnsi="Times New Roman"/>
          <w:sz w:val="28"/>
          <w:szCs w:val="28"/>
        </w:rPr>
      </w:pPr>
      <w:r w:rsidRPr="00FC22C7">
        <w:rPr>
          <w:rFonts w:ascii="Times New Roman" w:hAnsi="Times New Roman"/>
          <w:sz w:val="28"/>
          <w:szCs w:val="28"/>
        </w:rPr>
        <w:t xml:space="preserve">One of the major </w:t>
      </w:r>
      <w:r w:rsidR="00A5065A" w:rsidRPr="00FC22C7">
        <w:rPr>
          <w:rFonts w:ascii="Times New Roman" w:hAnsi="Times New Roman"/>
          <w:sz w:val="28"/>
          <w:szCs w:val="28"/>
        </w:rPr>
        <w:t>drawbacks</w:t>
      </w:r>
      <w:r w:rsidRPr="00FC22C7">
        <w:rPr>
          <w:rFonts w:ascii="Times New Roman" w:hAnsi="Times New Roman"/>
          <w:sz w:val="28"/>
          <w:szCs w:val="28"/>
        </w:rPr>
        <w:t xml:space="preserve"> which a litigation system faces is </w:t>
      </w:r>
      <w:r w:rsidR="00FC22C7" w:rsidRPr="00FC22C7">
        <w:rPr>
          <w:rFonts w:ascii="Times New Roman" w:hAnsi="Times New Roman"/>
          <w:sz w:val="28"/>
          <w:szCs w:val="28"/>
        </w:rPr>
        <w:t xml:space="preserve">a </w:t>
      </w:r>
      <w:r w:rsidRPr="00FC22C7">
        <w:rPr>
          <w:rFonts w:ascii="Times New Roman" w:hAnsi="Times New Roman"/>
          <w:sz w:val="28"/>
          <w:szCs w:val="28"/>
        </w:rPr>
        <w:t xml:space="preserve">delay in </w:t>
      </w:r>
      <w:r w:rsidR="00FC22C7" w:rsidRPr="00FC22C7">
        <w:rPr>
          <w:rFonts w:ascii="Times New Roman" w:hAnsi="Times New Roman"/>
          <w:sz w:val="28"/>
          <w:szCs w:val="28"/>
        </w:rPr>
        <w:t xml:space="preserve">the </w:t>
      </w:r>
      <w:r w:rsidRPr="00FC22C7">
        <w:rPr>
          <w:rFonts w:ascii="Times New Roman" w:hAnsi="Times New Roman"/>
          <w:sz w:val="28"/>
          <w:szCs w:val="28"/>
        </w:rPr>
        <w:t xml:space="preserve">dispensation of justice. The shortcomings in the adjudicatory system of resolving disputes led to the emergence of other methods of dispute resolution now popularly referred to as ADR. There are various types of ADR Methods by which disputes are resolved. Three frequently used ADR processes are Arbitration, Mediation and Conciliation. </w:t>
      </w:r>
    </w:p>
    <w:p w14:paraId="65153FE0" w14:textId="531750E6" w:rsidR="00C96F81" w:rsidRPr="00FC22C7" w:rsidRDefault="0078430F" w:rsidP="00C96F81">
      <w:pPr>
        <w:spacing w:line="360" w:lineRule="auto"/>
        <w:jc w:val="both"/>
        <w:rPr>
          <w:rFonts w:ascii="Times New Roman" w:hAnsi="Times New Roman"/>
          <w:color w:val="FF0000"/>
          <w:sz w:val="28"/>
          <w:szCs w:val="28"/>
        </w:rPr>
      </w:pPr>
      <w:r w:rsidRPr="00FC22C7">
        <w:rPr>
          <w:rFonts w:ascii="Times New Roman" w:hAnsi="Times New Roman"/>
          <w:sz w:val="28"/>
          <w:szCs w:val="28"/>
        </w:rPr>
        <w:t xml:space="preserve">This course aims to </w:t>
      </w:r>
      <w:r w:rsidR="00FC22C7" w:rsidRPr="00FC22C7">
        <w:rPr>
          <w:rFonts w:ascii="Times New Roman" w:hAnsi="Times New Roman"/>
          <w:sz w:val="28"/>
          <w:szCs w:val="28"/>
        </w:rPr>
        <w:t xml:space="preserve">give the participants </w:t>
      </w:r>
      <w:r w:rsidRPr="00FC22C7">
        <w:rPr>
          <w:rFonts w:ascii="Times New Roman" w:hAnsi="Times New Roman"/>
          <w:sz w:val="28"/>
          <w:szCs w:val="28"/>
        </w:rPr>
        <w:t xml:space="preserve">a quick perspective of </w:t>
      </w:r>
      <w:r w:rsidR="00C96F81" w:rsidRPr="00FC22C7">
        <w:rPr>
          <w:rFonts w:ascii="Times New Roman" w:hAnsi="Times New Roman"/>
          <w:sz w:val="28"/>
          <w:szCs w:val="28"/>
        </w:rPr>
        <w:t xml:space="preserve">Contract Law, </w:t>
      </w:r>
      <w:r w:rsidR="00FC22C7" w:rsidRPr="00FC22C7">
        <w:rPr>
          <w:rFonts w:ascii="Times New Roman" w:hAnsi="Times New Roman"/>
          <w:sz w:val="28"/>
          <w:szCs w:val="28"/>
        </w:rPr>
        <w:t xml:space="preserve">an </w:t>
      </w:r>
      <w:r w:rsidR="00C96F81" w:rsidRPr="00FC22C7">
        <w:rPr>
          <w:rFonts w:ascii="Times New Roman" w:hAnsi="Times New Roman"/>
          <w:sz w:val="28"/>
          <w:szCs w:val="28"/>
        </w:rPr>
        <w:t xml:space="preserve">understanding of Arbitration and Mediation, </w:t>
      </w:r>
      <w:r w:rsidR="00FC22C7" w:rsidRPr="00FC22C7">
        <w:rPr>
          <w:rFonts w:ascii="Times New Roman" w:hAnsi="Times New Roman"/>
          <w:sz w:val="28"/>
          <w:szCs w:val="28"/>
        </w:rPr>
        <w:t xml:space="preserve">and </w:t>
      </w:r>
      <w:r w:rsidR="00C96F81" w:rsidRPr="00FC22C7">
        <w:rPr>
          <w:rFonts w:ascii="Times New Roman" w:hAnsi="Times New Roman"/>
          <w:sz w:val="28"/>
          <w:szCs w:val="28"/>
        </w:rPr>
        <w:t>Negotiation as a tool for Dispute Resolution</w:t>
      </w:r>
      <w:r w:rsidR="00FC22C7" w:rsidRPr="00FC22C7">
        <w:rPr>
          <w:rFonts w:ascii="Times New Roman" w:hAnsi="Times New Roman"/>
          <w:sz w:val="28"/>
          <w:szCs w:val="28"/>
        </w:rPr>
        <w:t>.</w:t>
      </w:r>
      <w:r w:rsidR="00883043" w:rsidRPr="00FC22C7">
        <w:rPr>
          <w:rFonts w:ascii="Times New Roman" w:hAnsi="Times New Roman"/>
          <w:color w:val="FF0000"/>
          <w:sz w:val="28"/>
          <w:szCs w:val="28"/>
        </w:rPr>
        <w:t xml:space="preserve"> </w:t>
      </w:r>
    </w:p>
    <w:p w14:paraId="5CCB93BE" w14:textId="5748F861" w:rsidR="00C96F81" w:rsidRPr="00FC22C7" w:rsidRDefault="00C96F81" w:rsidP="00C96F81">
      <w:pPr>
        <w:rPr>
          <w:rFonts w:ascii="Times New Roman" w:hAnsi="Times New Roman"/>
          <w:sz w:val="28"/>
          <w:szCs w:val="28"/>
        </w:rPr>
      </w:pPr>
      <w:r w:rsidRPr="00FC22C7">
        <w:rPr>
          <w:rFonts w:ascii="Times New Roman" w:hAnsi="Times New Roman"/>
          <w:sz w:val="28"/>
          <w:szCs w:val="28"/>
        </w:rPr>
        <w:lastRenderedPageBreak/>
        <w:t>No prior theoretical or legal knowledge is required to understand the dialogues that will happen during this course.</w:t>
      </w:r>
    </w:p>
    <w:p w14:paraId="1B1D811E" w14:textId="4627C584" w:rsidR="003C45B3" w:rsidRPr="00FC22C7" w:rsidRDefault="003C45B3" w:rsidP="00C96F81">
      <w:pPr>
        <w:rPr>
          <w:rFonts w:ascii="Times New Roman" w:hAnsi="Times New Roman"/>
          <w:sz w:val="28"/>
          <w:szCs w:val="28"/>
        </w:rPr>
      </w:pPr>
      <w:r w:rsidRPr="00FC22C7">
        <w:rPr>
          <w:rFonts w:ascii="Times New Roman" w:hAnsi="Times New Roman"/>
          <w:sz w:val="28"/>
          <w:szCs w:val="28"/>
        </w:rPr>
        <w:t xml:space="preserve">This program consists of ten modules – each of which will be </w:t>
      </w:r>
      <w:r w:rsidR="00FC22C7" w:rsidRPr="00FC22C7">
        <w:rPr>
          <w:rFonts w:ascii="Times New Roman" w:hAnsi="Times New Roman"/>
          <w:sz w:val="28"/>
          <w:szCs w:val="28"/>
        </w:rPr>
        <w:t xml:space="preserve">an </w:t>
      </w:r>
      <w:r w:rsidRPr="00FC22C7">
        <w:rPr>
          <w:rFonts w:ascii="Times New Roman" w:hAnsi="Times New Roman"/>
          <w:sz w:val="28"/>
          <w:szCs w:val="28"/>
        </w:rPr>
        <w:t>interactive session</w:t>
      </w:r>
    </w:p>
    <w:p w14:paraId="2F836206" w14:textId="77777777" w:rsidR="00C96F81" w:rsidRPr="006014D6" w:rsidRDefault="00C96F81" w:rsidP="00C96F81">
      <w:pPr>
        <w:spacing w:line="360" w:lineRule="auto"/>
        <w:jc w:val="both"/>
        <w:rPr>
          <w:rFonts w:ascii="Times New Roman" w:hAnsi="Times New Roman"/>
          <w:sz w:val="24"/>
          <w:szCs w:val="24"/>
        </w:rPr>
      </w:pPr>
      <w:bookmarkStart w:id="0" w:name="_Hlk116121627"/>
      <w:r w:rsidRPr="006014D6">
        <w:rPr>
          <w:rFonts w:ascii="Times New Roman" w:hAnsi="Times New Roman"/>
          <w:sz w:val="24"/>
          <w:szCs w:val="24"/>
        </w:rPr>
        <w:t>The details of the programme are as follows:</w:t>
      </w:r>
    </w:p>
    <w:tbl>
      <w:tblPr>
        <w:tblStyle w:val="TableGrid"/>
        <w:tblW w:w="0" w:type="auto"/>
        <w:tblLook w:val="04A0" w:firstRow="1" w:lastRow="0" w:firstColumn="1" w:lastColumn="0" w:noHBand="0" w:noVBand="1"/>
      </w:tblPr>
      <w:tblGrid>
        <w:gridCol w:w="1696"/>
        <w:gridCol w:w="7320"/>
      </w:tblGrid>
      <w:tr w:rsidR="00C96F81" w:rsidRPr="006014D6" w14:paraId="7D0C9CAC" w14:textId="77777777" w:rsidTr="00C96F81">
        <w:tc>
          <w:tcPr>
            <w:tcW w:w="1696" w:type="dxa"/>
          </w:tcPr>
          <w:p w14:paraId="5E54596B" w14:textId="77777777" w:rsidR="00C96F81" w:rsidRPr="006014D6" w:rsidRDefault="00C96F81" w:rsidP="00902627">
            <w:pPr>
              <w:spacing w:line="360" w:lineRule="auto"/>
              <w:jc w:val="both"/>
              <w:rPr>
                <w:rFonts w:ascii="Times New Roman" w:hAnsi="Times New Roman"/>
                <w:sz w:val="24"/>
                <w:szCs w:val="24"/>
              </w:rPr>
            </w:pPr>
            <w:r w:rsidRPr="006014D6">
              <w:rPr>
                <w:rFonts w:ascii="Times New Roman" w:hAnsi="Times New Roman"/>
                <w:sz w:val="24"/>
                <w:szCs w:val="24"/>
              </w:rPr>
              <w:t>Dates</w:t>
            </w:r>
          </w:p>
        </w:tc>
        <w:tc>
          <w:tcPr>
            <w:tcW w:w="7320" w:type="dxa"/>
          </w:tcPr>
          <w:p w14:paraId="1989F6A5" w14:textId="77777777" w:rsidR="003C45B3" w:rsidRDefault="003C45B3" w:rsidP="003C45B3">
            <w:pPr>
              <w:spacing w:after="0" w:line="360" w:lineRule="auto"/>
              <w:rPr>
                <w:rFonts w:ascii="Times New Roman" w:hAnsi="Times New Roman"/>
                <w:sz w:val="24"/>
                <w:szCs w:val="24"/>
              </w:rPr>
            </w:pPr>
            <w:r>
              <w:rPr>
                <w:rFonts w:ascii="Times New Roman" w:hAnsi="Times New Roman"/>
                <w:sz w:val="24"/>
                <w:szCs w:val="24"/>
              </w:rPr>
              <w:t>24</w:t>
            </w:r>
            <w:r w:rsidR="00C96F81" w:rsidRPr="00F23259">
              <w:rPr>
                <w:rFonts w:ascii="Times New Roman" w:hAnsi="Times New Roman"/>
                <w:sz w:val="24"/>
                <w:szCs w:val="24"/>
                <w:vertAlign w:val="superscript"/>
              </w:rPr>
              <w:t>th</w:t>
            </w:r>
            <w:r w:rsidR="00C96F81">
              <w:rPr>
                <w:rFonts w:ascii="Times New Roman" w:hAnsi="Times New Roman"/>
                <w:sz w:val="24"/>
                <w:szCs w:val="24"/>
              </w:rPr>
              <w:t xml:space="preserve"> </w:t>
            </w:r>
            <w:r>
              <w:rPr>
                <w:rFonts w:ascii="Times New Roman" w:hAnsi="Times New Roman"/>
                <w:sz w:val="24"/>
                <w:szCs w:val="24"/>
              </w:rPr>
              <w:t xml:space="preserve">November </w:t>
            </w:r>
            <w:r w:rsidR="00C96F81" w:rsidRPr="006014D6">
              <w:rPr>
                <w:rFonts w:ascii="Times New Roman" w:hAnsi="Times New Roman"/>
                <w:sz w:val="24"/>
                <w:szCs w:val="24"/>
              </w:rPr>
              <w:t xml:space="preserve">to </w:t>
            </w:r>
            <w:r>
              <w:rPr>
                <w:rFonts w:ascii="Times New Roman" w:hAnsi="Times New Roman"/>
                <w:sz w:val="24"/>
                <w:szCs w:val="24"/>
              </w:rPr>
              <w:t>23</w:t>
            </w:r>
            <w:r w:rsidRPr="003C45B3">
              <w:rPr>
                <w:rFonts w:ascii="Times New Roman" w:hAnsi="Times New Roman"/>
                <w:sz w:val="24"/>
                <w:szCs w:val="24"/>
                <w:vertAlign w:val="superscript"/>
              </w:rPr>
              <w:t>rd</w:t>
            </w:r>
            <w:r>
              <w:rPr>
                <w:rFonts w:ascii="Times New Roman" w:hAnsi="Times New Roman"/>
                <w:sz w:val="24"/>
                <w:szCs w:val="24"/>
              </w:rPr>
              <w:t xml:space="preserve"> December</w:t>
            </w:r>
            <w:r w:rsidR="00C96F81" w:rsidRPr="006014D6">
              <w:rPr>
                <w:rFonts w:ascii="Times New Roman" w:hAnsi="Times New Roman"/>
                <w:sz w:val="24"/>
                <w:szCs w:val="24"/>
              </w:rPr>
              <w:t xml:space="preserve"> 202</w:t>
            </w:r>
            <w:r>
              <w:rPr>
                <w:rFonts w:ascii="Times New Roman" w:hAnsi="Times New Roman"/>
                <w:sz w:val="24"/>
                <w:szCs w:val="24"/>
              </w:rPr>
              <w:t xml:space="preserve">3 </w:t>
            </w:r>
          </w:p>
          <w:p w14:paraId="64F74485" w14:textId="4ABE85AC" w:rsidR="00C96F81" w:rsidRPr="006014D6" w:rsidRDefault="003C45B3" w:rsidP="003C45B3">
            <w:pPr>
              <w:spacing w:after="0" w:line="360" w:lineRule="auto"/>
              <w:rPr>
                <w:rFonts w:ascii="Times New Roman" w:hAnsi="Times New Roman"/>
                <w:sz w:val="24"/>
                <w:szCs w:val="24"/>
              </w:rPr>
            </w:pPr>
            <w:r>
              <w:rPr>
                <w:rFonts w:ascii="Times New Roman" w:hAnsi="Times New Roman"/>
                <w:sz w:val="24"/>
                <w:szCs w:val="24"/>
              </w:rPr>
              <w:t>(</w:t>
            </w:r>
            <w:r w:rsidRPr="006014D6">
              <w:rPr>
                <w:rFonts w:ascii="Times New Roman" w:hAnsi="Times New Roman"/>
                <w:sz w:val="24"/>
                <w:szCs w:val="24"/>
              </w:rPr>
              <w:t>Online live class</w:t>
            </w:r>
            <w:r>
              <w:rPr>
                <w:rFonts w:ascii="Times New Roman" w:hAnsi="Times New Roman"/>
                <w:sz w:val="24"/>
                <w:szCs w:val="24"/>
              </w:rPr>
              <w:t xml:space="preserve"> on every </w:t>
            </w:r>
            <w:r w:rsidR="00A87CE1">
              <w:rPr>
                <w:rFonts w:ascii="Times New Roman" w:hAnsi="Times New Roman"/>
                <w:sz w:val="24"/>
                <w:szCs w:val="24"/>
              </w:rPr>
              <w:t xml:space="preserve">Friday &amp; </w:t>
            </w:r>
            <w:r>
              <w:rPr>
                <w:rFonts w:ascii="Times New Roman" w:hAnsi="Times New Roman"/>
                <w:sz w:val="24"/>
                <w:szCs w:val="24"/>
              </w:rPr>
              <w:t xml:space="preserve">Saturday) </w:t>
            </w:r>
          </w:p>
        </w:tc>
      </w:tr>
      <w:tr w:rsidR="00C96F81" w:rsidRPr="006014D6" w14:paraId="5326E17F" w14:textId="77777777" w:rsidTr="00C96F81">
        <w:tc>
          <w:tcPr>
            <w:tcW w:w="1696" w:type="dxa"/>
          </w:tcPr>
          <w:p w14:paraId="67E36413" w14:textId="77777777" w:rsidR="00C96F81" w:rsidRPr="006014D6" w:rsidRDefault="00C96F81" w:rsidP="003C45B3">
            <w:pPr>
              <w:spacing w:after="0" w:line="360" w:lineRule="auto"/>
              <w:jc w:val="both"/>
              <w:rPr>
                <w:rFonts w:ascii="Times New Roman" w:hAnsi="Times New Roman"/>
                <w:sz w:val="24"/>
                <w:szCs w:val="24"/>
              </w:rPr>
            </w:pPr>
            <w:r w:rsidRPr="006014D6">
              <w:rPr>
                <w:rFonts w:ascii="Times New Roman" w:hAnsi="Times New Roman"/>
                <w:sz w:val="24"/>
                <w:szCs w:val="24"/>
              </w:rPr>
              <w:t>Fee</w:t>
            </w:r>
          </w:p>
        </w:tc>
        <w:tc>
          <w:tcPr>
            <w:tcW w:w="7320" w:type="dxa"/>
          </w:tcPr>
          <w:p w14:paraId="54C2E062" w14:textId="486EFA64" w:rsidR="00C96F81" w:rsidRPr="006014D6" w:rsidRDefault="00C96F81" w:rsidP="00A87CE1">
            <w:pPr>
              <w:spacing w:after="0" w:line="360" w:lineRule="auto"/>
              <w:jc w:val="both"/>
              <w:rPr>
                <w:rFonts w:ascii="Times New Roman" w:hAnsi="Times New Roman"/>
                <w:sz w:val="24"/>
                <w:szCs w:val="24"/>
              </w:rPr>
            </w:pPr>
            <w:r w:rsidRPr="006014D6">
              <w:rPr>
                <w:rFonts w:ascii="Times New Roman" w:hAnsi="Times New Roman"/>
                <w:sz w:val="24"/>
                <w:szCs w:val="24"/>
              </w:rPr>
              <w:t>Rs.</w:t>
            </w:r>
            <w:r w:rsidR="003C45B3">
              <w:rPr>
                <w:rFonts w:ascii="Times New Roman" w:hAnsi="Times New Roman"/>
                <w:sz w:val="24"/>
                <w:szCs w:val="24"/>
              </w:rPr>
              <w:t>1000 (with GST)</w:t>
            </w:r>
          </w:p>
        </w:tc>
      </w:tr>
      <w:bookmarkEnd w:id="0"/>
      <w:tr w:rsidR="00883043" w:rsidRPr="006014D6" w14:paraId="69FA240D" w14:textId="77777777" w:rsidTr="00C96F81">
        <w:tc>
          <w:tcPr>
            <w:tcW w:w="1696" w:type="dxa"/>
          </w:tcPr>
          <w:p w14:paraId="6840A6E4" w14:textId="70838D83" w:rsidR="00883043" w:rsidRPr="006014D6" w:rsidRDefault="00883043" w:rsidP="00883043">
            <w:pPr>
              <w:spacing w:after="0" w:line="360" w:lineRule="auto"/>
              <w:jc w:val="both"/>
              <w:rPr>
                <w:rFonts w:ascii="Times New Roman" w:hAnsi="Times New Roman"/>
                <w:sz w:val="24"/>
                <w:szCs w:val="24"/>
              </w:rPr>
            </w:pPr>
            <w:r>
              <w:rPr>
                <w:rFonts w:ascii="Times New Roman" w:hAnsi="Times New Roman"/>
                <w:b/>
                <w:sz w:val="24"/>
                <w:szCs w:val="24"/>
              </w:rPr>
              <w:t xml:space="preserve">Payment Mode </w:t>
            </w:r>
          </w:p>
        </w:tc>
        <w:tc>
          <w:tcPr>
            <w:tcW w:w="7320" w:type="dxa"/>
          </w:tcPr>
          <w:p w14:paraId="01D8DC4B" w14:textId="2E246AF3" w:rsidR="00883043" w:rsidRPr="00F01571" w:rsidRDefault="00883043" w:rsidP="00883043">
            <w:pPr>
              <w:shd w:val="clear" w:color="auto" w:fill="FFFFFF"/>
              <w:spacing w:line="235" w:lineRule="atLeast"/>
              <w:ind w:left="161"/>
              <w:rPr>
                <w:rFonts w:cs="Calibri"/>
                <w:color w:val="222222"/>
              </w:rPr>
            </w:pPr>
            <w:r w:rsidRPr="00F01571">
              <w:rPr>
                <w:rFonts w:ascii="Times New Roman" w:hAnsi="Times New Roman"/>
                <w:b/>
                <w:bCs/>
                <w:color w:val="222222"/>
                <w:sz w:val="24"/>
                <w:szCs w:val="24"/>
              </w:rPr>
              <w:t>Payment Mode:</w:t>
            </w:r>
            <w:r w:rsidRPr="00F01571">
              <w:rPr>
                <w:rFonts w:ascii="Times New Roman" w:hAnsi="Times New Roman"/>
                <w:color w:val="222222"/>
                <w:sz w:val="24"/>
                <w:szCs w:val="24"/>
              </w:rPr>
              <w:t>  </w:t>
            </w:r>
            <w:r w:rsidRPr="00F01571">
              <w:rPr>
                <w:rFonts w:ascii="Times New Roman" w:hAnsi="Times New Roman"/>
                <w:b/>
                <w:bCs/>
                <w:color w:val="222222"/>
                <w:sz w:val="24"/>
                <w:szCs w:val="24"/>
              </w:rPr>
              <w:t>Online Only</w:t>
            </w:r>
          </w:p>
          <w:p w14:paraId="7787ECE7" w14:textId="77777777" w:rsidR="00883043" w:rsidRPr="00F01571" w:rsidRDefault="00883043" w:rsidP="00883043">
            <w:pPr>
              <w:shd w:val="clear" w:color="auto" w:fill="FFFFFF"/>
              <w:spacing w:line="235" w:lineRule="atLeast"/>
              <w:ind w:left="161"/>
              <w:rPr>
                <w:rFonts w:cs="Calibri"/>
                <w:color w:val="222222"/>
              </w:rPr>
            </w:pPr>
            <w:r w:rsidRPr="00F01571">
              <w:rPr>
                <w:rFonts w:ascii="Times New Roman" w:hAnsi="Times New Roman"/>
                <w:color w:val="222222"/>
                <w:sz w:val="24"/>
                <w:szCs w:val="24"/>
              </w:rPr>
              <w:t>Payment can be done online through Direct SBI, Net banking and Credit card.</w:t>
            </w:r>
          </w:p>
          <w:p w14:paraId="134F72F7" w14:textId="34985AF3" w:rsidR="00883043" w:rsidRPr="00883043" w:rsidRDefault="00883043" w:rsidP="00883043">
            <w:pPr>
              <w:spacing w:after="0" w:line="360" w:lineRule="auto"/>
              <w:jc w:val="both"/>
              <w:rPr>
                <w:rFonts w:ascii="Times New Roman" w:hAnsi="Times New Roman"/>
                <w:b/>
                <w:bCs/>
                <w:sz w:val="24"/>
                <w:szCs w:val="24"/>
              </w:rPr>
            </w:pPr>
            <w:r w:rsidRPr="00883043">
              <w:rPr>
                <w:rFonts w:ascii="Times New Roman" w:hAnsi="Times New Roman"/>
                <w:b/>
                <w:bCs/>
                <w:color w:val="222222"/>
                <w:sz w:val="24"/>
                <w:szCs w:val="24"/>
                <w:u w:val="single"/>
              </w:rPr>
              <w:t>Debit Cards payments are NOT acceptable.</w:t>
            </w:r>
          </w:p>
        </w:tc>
      </w:tr>
      <w:tr w:rsidR="00883043" w:rsidRPr="006014D6" w14:paraId="4D475A89" w14:textId="77777777" w:rsidTr="003C45B3">
        <w:trPr>
          <w:trHeight w:val="1083"/>
        </w:trPr>
        <w:tc>
          <w:tcPr>
            <w:tcW w:w="1696" w:type="dxa"/>
          </w:tcPr>
          <w:p w14:paraId="15A5B36F" w14:textId="77777777" w:rsidR="00883043" w:rsidRPr="006014D6" w:rsidRDefault="00883043" w:rsidP="00883043">
            <w:pPr>
              <w:spacing w:after="0" w:line="240" w:lineRule="auto"/>
              <w:jc w:val="both"/>
              <w:rPr>
                <w:rFonts w:ascii="Times New Roman" w:hAnsi="Times New Roman"/>
                <w:sz w:val="24"/>
                <w:szCs w:val="24"/>
              </w:rPr>
            </w:pPr>
            <w:r w:rsidRPr="006014D6">
              <w:rPr>
                <w:rFonts w:ascii="Times New Roman" w:hAnsi="Times New Roman"/>
                <w:sz w:val="24"/>
                <w:szCs w:val="24"/>
              </w:rPr>
              <w:t xml:space="preserve">Program Structure </w:t>
            </w:r>
          </w:p>
          <w:p w14:paraId="10E16B30" w14:textId="77777777" w:rsidR="00883043" w:rsidRPr="006014D6" w:rsidRDefault="00883043" w:rsidP="00883043">
            <w:pPr>
              <w:spacing w:after="0" w:line="240" w:lineRule="auto"/>
              <w:jc w:val="both"/>
              <w:rPr>
                <w:rFonts w:ascii="Times New Roman" w:hAnsi="Times New Roman"/>
                <w:sz w:val="24"/>
                <w:szCs w:val="24"/>
              </w:rPr>
            </w:pPr>
          </w:p>
        </w:tc>
        <w:tc>
          <w:tcPr>
            <w:tcW w:w="7320" w:type="dxa"/>
          </w:tcPr>
          <w:p w14:paraId="32D9DD51" w14:textId="5E3FBEEF" w:rsidR="00883043" w:rsidRPr="006014D6" w:rsidRDefault="00883043" w:rsidP="00883043">
            <w:pPr>
              <w:spacing w:line="240" w:lineRule="auto"/>
              <w:jc w:val="both"/>
              <w:rPr>
                <w:rFonts w:ascii="Times New Roman" w:hAnsi="Times New Roman"/>
                <w:sz w:val="24"/>
                <w:szCs w:val="24"/>
              </w:rPr>
            </w:pPr>
            <w:r w:rsidRPr="006014D6">
              <w:rPr>
                <w:rFonts w:ascii="Times New Roman" w:hAnsi="Times New Roman"/>
                <w:sz w:val="24"/>
                <w:szCs w:val="24"/>
              </w:rPr>
              <w:t xml:space="preserve">Online live class – </w:t>
            </w:r>
            <w:r>
              <w:rPr>
                <w:rFonts w:ascii="Times New Roman" w:hAnsi="Times New Roman"/>
                <w:sz w:val="24"/>
                <w:szCs w:val="24"/>
              </w:rPr>
              <w:t>10</w:t>
            </w:r>
            <w:r w:rsidRPr="006014D6">
              <w:rPr>
                <w:rFonts w:ascii="Times New Roman" w:hAnsi="Times New Roman"/>
                <w:sz w:val="24"/>
                <w:szCs w:val="24"/>
              </w:rPr>
              <w:t xml:space="preserve"> modules</w:t>
            </w:r>
          </w:p>
          <w:p w14:paraId="6B0C2DD6" w14:textId="0AEA8DC0" w:rsidR="00883043" w:rsidRPr="006014D6" w:rsidRDefault="00883043" w:rsidP="00883043">
            <w:pPr>
              <w:spacing w:after="0" w:line="240" w:lineRule="auto"/>
              <w:jc w:val="both"/>
              <w:rPr>
                <w:rFonts w:ascii="Times New Roman" w:hAnsi="Times New Roman"/>
                <w:sz w:val="24"/>
                <w:szCs w:val="24"/>
              </w:rPr>
            </w:pPr>
            <w:r>
              <w:rPr>
                <w:rFonts w:ascii="Times New Roman" w:hAnsi="Times New Roman"/>
                <w:sz w:val="24"/>
                <w:szCs w:val="24"/>
              </w:rPr>
              <w:t>20</w:t>
            </w:r>
            <w:r w:rsidRPr="006014D6">
              <w:rPr>
                <w:rFonts w:ascii="Times New Roman" w:hAnsi="Times New Roman"/>
                <w:sz w:val="24"/>
                <w:szCs w:val="24"/>
              </w:rPr>
              <w:t xml:space="preserve"> Hours of learning; two hours per session</w:t>
            </w:r>
            <w:r>
              <w:rPr>
                <w:rFonts w:ascii="Times New Roman" w:hAnsi="Times New Roman"/>
                <w:sz w:val="24"/>
                <w:szCs w:val="24"/>
              </w:rPr>
              <w:t xml:space="preserve"> </w:t>
            </w:r>
          </w:p>
        </w:tc>
      </w:tr>
      <w:tr w:rsidR="00883043" w:rsidRPr="006014D6" w14:paraId="4F4CC5EC" w14:textId="77777777" w:rsidTr="00883043">
        <w:trPr>
          <w:trHeight w:val="441"/>
        </w:trPr>
        <w:tc>
          <w:tcPr>
            <w:tcW w:w="1696" w:type="dxa"/>
          </w:tcPr>
          <w:p w14:paraId="456913E9" w14:textId="77777777" w:rsidR="00883043" w:rsidRPr="006014D6" w:rsidRDefault="00883043" w:rsidP="00883043">
            <w:pPr>
              <w:spacing w:after="0" w:line="360" w:lineRule="auto"/>
              <w:jc w:val="both"/>
              <w:rPr>
                <w:rFonts w:ascii="Times New Roman" w:hAnsi="Times New Roman"/>
                <w:sz w:val="24"/>
                <w:szCs w:val="24"/>
              </w:rPr>
            </w:pPr>
            <w:r w:rsidRPr="006014D6">
              <w:rPr>
                <w:rFonts w:ascii="Times New Roman" w:hAnsi="Times New Roman"/>
                <w:sz w:val="24"/>
                <w:szCs w:val="24"/>
              </w:rPr>
              <w:t>Timing</w:t>
            </w:r>
          </w:p>
        </w:tc>
        <w:tc>
          <w:tcPr>
            <w:tcW w:w="7320" w:type="dxa"/>
          </w:tcPr>
          <w:p w14:paraId="6B2D98D3" w14:textId="43458396" w:rsidR="00883043" w:rsidRPr="006014D6" w:rsidRDefault="00883043" w:rsidP="00883043">
            <w:pPr>
              <w:spacing w:after="0" w:line="360" w:lineRule="auto"/>
              <w:jc w:val="both"/>
              <w:rPr>
                <w:rFonts w:ascii="Times New Roman" w:hAnsi="Times New Roman"/>
                <w:sz w:val="24"/>
                <w:szCs w:val="24"/>
              </w:rPr>
            </w:pPr>
            <w:r w:rsidRPr="006014D6">
              <w:rPr>
                <w:rFonts w:ascii="Times New Roman" w:hAnsi="Times New Roman"/>
                <w:sz w:val="24"/>
                <w:szCs w:val="24"/>
              </w:rPr>
              <w:t>5 p.m. to 7 p.m.</w:t>
            </w:r>
          </w:p>
        </w:tc>
      </w:tr>
      <w:tr w:rsidR="00883043" w:rsidRPr="006014D6" w14:paraId="49F121F1" w14:textId="77777777" w:rsidTr="003C45B3">
        <w:trPr>
          <w:trHeight w:val="1489"/>
        </w:trPr>
        <w:tc>
          <w:tcPr>
            <w:tcW w:w="1696" w:type="dxa"/>
          </w:tcPr>
          <w:p w14:paraId="4F51BE88" w14:textId="40877613" w:rsidR="00883043" w:rsidRPr="00FC22C7" w:rsidRDefault="00883043" w:rsidP="00883043">
            <w:pPr>
              <w:spacing w:line="360" w:lineRule="auto"/>
              <w:rPr>
                <w:rFonts w:ascii="Times New Roman" w:hAnsi="Times New Roman"/>
                <w:sz w:val="24"/>
                <w:szCs w:val="24"/>
              </w:rPr>
            </w:pPr>
            <w:r w:rsidRPr="00FC22C7">
              <w:rPr>
                <w:rFonts w:ascii="Times New Roman" w:hAnsi="Times New Roman"/>
                <w:sz w:val="24"/>
                <w:szCs w:val="24"/>
              </w:rPr>
              <w:t xml:space="preserve">Who can Attend? </w:t>
            </w:r>
          </w:p>
        </w:tc>
        <w:tc>
          <w:tcPr>
            <w:tcW w:w="7320" w:type="dxa"/>
          </w:tcPr>
          <w:p w14:paraId="0E075268" w14:textId="27C98DAC" w:rsidR="00883043" w:rsidRPr="00FC22C7" w:rsidRDefault="00883043" w:rsidP="00883043">
            <w:pPr>
              <w:spacing w:after="0"/>
              <w:jc w:val="both"/>
              <w:rPr>
                <w:rFonts w:ascii="Times New Roman" w:hAnsi="Times New Roman"/>
                <w:sz w:val="24"/>
                <w:szCs w:val="24"/>
              </w:rPr>
            </w:pPr>
            <w:r w:rsidRPr="00FC22C7">
              <w:rPr>
                <w:rFonts w:ascii="Times New Roman" w:hAnsi="Times New Roman"/>
                <w:sz w:val="24"/>
                <w:szCs w:val="24"/>
              </w:rPr>
              <w:t xml:space="preserve">Students, Advocates, Academicians, Government officers, Persons from </w:t>
            </w:r>
            <w:r w:rsidR="00FC22C7" w:rsidRPr="00FC22C7">
              <w:rPr>
                <w:rFonts w:ascii="Times New Roman" w:hAnsi="Times New Roman"/>
                <w:sz w:val="24"/>
                <w:szCs w:val="24"/>
              </w:rPr>
              <w:t xml:space="preserve">the </w:t>
            </w:r>
            <w:r w:rsidRPr="00FC22C7">
              <w:rPr>
                <w:rFonts w:ascii="Times New Roman" w:hAnsi="Times New Roman"/>
                <w:sz w:val="24"/>
                <w:szCs w:val="24"/>
              </w:rPr>
              <w:t>Construction business, Engineers, Chartered Accountants, Cost Accountants, and any other professionals keen to learn the process of arbitration.</w:t>
            </w:r>
          </w:p>
        </w:tc>
      </w:tr>
      <w:tr w:rsidR="00883043" w:rsidRPr="006014D6" w14:paraId="1CC193A2" w14:textId="77777777" w:rsidTr="003C45B3">
        <w:trPr>
          <w:trHeight w:val="404"/>
        </w:trPr>
        <w:tc>
          <w:tcPr>
            <w:tcW w:w="1696" w:type="dxa"/>
          </w:tcPr>
          <w:p w14:paraId="42B0034D" w14:textId="77777777" w:rsidR="00883043" w:rsidRPr="00FC22C7" w:rsidRDefault="00883043" w:rsidP="00883043">
            <w:pPr>
              <w:spacing w:after="0" w:line="360" w:lineRule="auto"/>
              <w:jc w:val="both"/>
              <w:rPr>
                <w:rFonts w:ascii="Times New Roman" w:hAnsi="Times New Roman"/>
                <w:sz w:val="24"/>
                <w:szCs w:val="24"/>
              </w:rPr>
            </w:pPr>
            <w:r w:rsidRPr="00FC22C7">
              <w:rPr>
                <w:rFonts w:ascii="Times New Roman" w:hAnsi="Times New Roman"/>
                <w:sz w:val="24"/>
                <w:szCs w:val="24"/>
              </w:rPr>
              <w:t xml:space="preserve">Examination </w:t>
            </w:r>
          </w:p>
        </w:tc>
        <w:tc>
          <w:tcPr>
            <w:tcW w:w="7320" w:type="dxa"/>
          </w:tcPr>
          <w:p w14:paraId="757B7843" w14:textId="77777777" w:rsidR="00883043" w:rsidRPr="00FC22C7" w:rsidRDefault="00883043" w:rsidP="00883043">
            <w:pPr>
              <w:spacing w:after="0" w:line="360" w:lineRule="auto"/>
              <w:jc w:val="both"/>
              <w:rPr>
                <w:rFonts w:ascii="Times New Roman" w:hAnsi="Times New Roman"/>
                <w:sz w:val="24"/>
                <w:szCs w:val="24"/>
              </w:rPr>
            </w:pPr>
            <w:r w:rsidRPr="00FC22C7">
              <w:rPr>
                <w:rFonts w:ascii="Times New Roman" w:hAnsi="Times New Roman"/>
                <w:sz w:val="24"/>
                <w:szCs w:val="24"/>
              </w:rPr>
              <w:t>Online Examination</w:t>
            </w:r>
          </w:p>
        </w:tc>
      </w:tr>
      <w:tr w:rsidR="00883043" w:rsidRPr="006014D6" w14:paraId="1930A7F8" w14:textId="77777777" w:rsidTr="003C45B3">
        <w:trPr>
          <w:trHeight w:val="836"/>
        </w:trPr>
        <w:tc>
          <w:tcPr>
            <w:tcW w:w="1696" w:type="dxa"/>
          </w:tcPr>
          <w:p w14:paraId="494979E7" w14:textId="77777777" w:rsidR="00883043" w:rsidRPr="00FC22C7" w:rsidRDefault="00883043" w:rsidP="00883043">
            <w:pPr>
              <w:spacing w:line="360" w:lineRule="auto"/>
              <w:jc w:val="both"/>
              <w:rPr>
                <w:rFonts w:ascii="Times New Roman" w:hAnsi="Times New Roman"/>
                <w:sz w:val="24"/>
                <w:szCs w:val="24"/>
              </w:rPr>
            </w:pPr>
            <w:r w:rsidRPr="00FC22C7">
              <w:rPr>
                <w:rFonts w:ascii="Times New Roman" w:hAnsi="Times New Roman"/>
                <w:sz w:val="24"/>
                <w:szCs w:val="24"/>
              </w:rPr>
              <w:t>Certification</w:t>
            </w:r>
          </w:p>
        </w:tc>
        <w:tc>
          <w:tcPr>
            <w:tcW w:w="7320" w:type="dxa"/>
          </w:tcPr>
          <w:p w14:paraId="22D67AC5" w14:textId="1BF30D17" w:rsidR="00883043" w:rsidRPr="00FC22C7" w:rsidRDefault="00883043" w:rsidP="00883043">
            <w:pPr>
              <w:spacing w:after="0"/>
              <w:jc w:val="both"/>
              <w:rPr>
                <w:rFonts w:ascii="Times New Roman" w:hAnsi="Times New Roman"/>
                <w:sz w:val="24"/>
                <w:szCs w:val="24"/>
              </w:rPr>
            </w:pPr>
            <w:r w:rsidRPr="00FC22C7">
              <w:rPr>
                <w:rFonts w:ascii="Times New Roman" w:hAnsi="Times New Roman"/>
                <w:sz w:val="24"/>
                <w:szCs w:val="24"/>
              </w:rPr>
              <w:t xml:space="preserve">Upon </w:t>
            </w:r>
            <w:r w:rsidR="00FC22C7">
              <w:rPr>
                <w:rFonts w:ascii="Times New Roman" w:hAnsi="Times New Roman"/>
                <w:sz w:val="24"/>
                <w:szCs w:val="24"/>
              </w:rPr>
              <w:t xml:space="preserve">a </w:t>
            </w:r>
            <w:r w:rsidRPr="00FC22C7">
              <w:rPr>
                <w:rFonts w:ascii="Times New Roman" w:hAnsi="Times New Roman"/>
                <w:sz w:val="24"/>
                <w:szCs w:val="24"/>
              </w:rPr>
              <w:t>minimum 75% attendance, and a minimum score of 50% in the online examination</w:t>
            </w:r>
          </w:p>
        </w:tc>
      </w:tr>
      <w:tr w:rsidR="00883043" w:rsidRPr="006014D6" w14:paraId="264EDBFC" w14:textId="77777777" w:rsidTr="00C96F81">
        <w:tc>
          <w:tcPr>
            <w:tcW w:w="1696" w:type="dxa"/>
          </w:tcPr>
          <w:p w14:paraId="7AA884BF" w14:textId="77777777" w:rsidR="00883043" w:rsidRPr="006014D6" w:rsidRDefault="00883043" w:rsidP="00883043">
            <w:pPr>
              <w:spacing w:line="360" w:lineRule="auto"/>
              <w:jc w:val="both"/>
              <w:rPr>
                <w:rFonts w:ascii="Times New Roman" w:hAnsi="Times New Roman"/>
                <w:sz w:val="24"/>
                <w:szCs w:val="24"/>
              </w:rPr>
            </w:pPr>
            <w:r w:rsidRPr="006014D6">
              <w:rPr>
                <w:rFonts w:ascii="Times New Roman" w:hAnsi="Times New Roman"/>
                <w:sz w:val="24"/>
                <w:szCs w:val="24"/>
              </w:rPr>
              <w:t>Programme Coordinator</w:t>
            </w:r>
          </w:p>
        </w:tc>
        <w:tc>
          <w:tcPr>
            <w:tcW w:w="7320" w:type="dxa"/>
          </w:tcPr>
          <w:p w14:paraId="2DF9814F" w14:textId="77777777" w:rsidR="00883043" w:rsidRPr="006014D6" w:rsidRDefault="00883043" w:rsidP="00883043">
            <w:pPr>
              <w:spacing w:after="0" w:line="360" w:lineRule="auto"/>
              <w:jc w:val="both"/>
              <w:rPr>
                <w:rFonts w:ascii="Times New Roman" w:hAnsi="Times New Roman"/>
                <w:sz w:val="24"/>
                <w:szCs w:val="24"/>
              </w:rPr>
            </w:pPr>
            <w:r w:rsidRPr="006014D6">
              <w:rPr>
                <w:rFonts w:ascii="Times New Roman" w:hAnsi="Times New Roman"/>
                <w:sz w:val="24"/>
                <w:szCs w:val="24"/>
              </w:rPr>
              <w:t>Ms. Sathya Narayan, Director, ILSCA</w:t>
            </w:r>
          </w:p>
          <w:p w14:paraId="57E27928" w14:textId="77777777" w:rsidR="00883043" w:rsidRPr="006014D6" w:rsidRDefault="00883043" w:rsidP="00883043">
            <w:pPr>
              <w:spacing w:after="0" w:line="360" w:lineRule="auto"/>
              <w:jc w:val="both"/>
              <w:rPr>
                <w:rFonts w:ascii="Times New Roman" w:hAnsi="Times New Roman"/>
                <w:sz w:val="24"/>
                <w:szCs w:val="24"/>
              </w:rPr>
            </w:pPr>
            <w:r w:rsidRPr="006014D6">
              <w:rPr>
                <w:rFonts w:ascii="Times New Roman" w:hAnsi="Times New Roman"/>
                <w:sz w:val="24"/>
                <w:szCs w:val="24"/>
              </w:rPr>
              <w:t xml:space="preserve">Ms. Pooja </w:t>
            </w:r>
            <w:proofErr w:type="spellStart"/>
            <w:r w:rsidRPr="006014D6">
              <w:rPr>
                <w:rFonts w:ascii="Times New Roman" w:hAnsi="Times New Roman"/>
                <w:sz w:val="24"/>
                <w:szCs w:val="24"/>
              </w:rPr>
              <w:t>Kannurkar</w:t>
            </w:r>
            <w:proofErr w:type="spellEnd"/>
            <w:r w:rsidRPr="006014D6">
              <w:rPr>
                <w:rFonts w:ascii="Times New Roman" w:hAnsi="Times New Roman"/>
                <w:sz w:val="24"/>
                <w:szCs w:val="24"/>
              </w:rPr>
              <w:t>, Research Associate, ILSCA</w:t>
            </w:r>
          </w:p>
        </w:tc>
      </w:tr>
    </w:tbl>
    <w:p w14:paraId="7075CA5C" w14:textId="77777777" w:rsidR="00883043" w:rsidRDefault="00883043" w:rsidP="00883043">
      <w:pPr>
        <w:tabs>
          <w:tab w:val="left" w:pos="1548"/>
        </w:tabs>
        <w:spacing w:after="0"/>
        <w:rPr>
          <w:rFonts w:ascii="Times New Roman" w:hAnsi="Times New Roman"/>
          <w:b/>
          <w:bCs/>
          <w:sz w:val="28"/>
          <w:szCs w:val="28"/>
        </w:rPr>
      </w:pPr>
    </w:p>
    <w:p w14:paraId="280F2A70" w14:textId="47C87679" w:rsidR="00883043" w:rsidRDefault="00883043" w:rsidP="00883043">
      <w:pPr>
        <w:tabs>
          <w:tab w:val="left" w:pos="1548"/>
        </w:tabs>
        <w:spacing w:after="0"/>
        <w:rPr>
          <w:rFonts w:ascii="Times New Roman" w:hAnsi="Times New Roman"/>
          <w:b/>
          <w:bCs/>
          <w:sz w:val="28"/>
          <w:szCs w:val="28"/>
        </w:rPr>
      </w:pPr>
      <w:r w:rsidRPr="009A2E48">
        <w:rPr>
          <w:rFonts w:ascii="Times New Roman" w:hAnsi="Times New Roman"/>
          <w:b/>
          <w:bCs/>
          <w:sz w:val="28"/>
          <w:szCs w:val="28"/>
        </w:rPr>
        <w:t>Learning Outcome:</w:t>
      </w:r>
    </w:p>
    <w:p w14:paraId="68DBD04B" w14:textId="77777777" w:rsidR="00883043" w:rsidRPr="008D5DDD" w:rsidRDefault="00883043" w:rsidP="00883043">
      <w:pPr>
        <w:spacing w:after="0"/>
      </w:pPr>
    </w:p>
    <w:p w14:paraId="53D2C3A2" w14:textId="77777777" w:rsidR="00883043" w:rsidRDefault="00883043" w:rsidP="00883043">
      <w:pPr>
        <w:spacing w:after="0" w:line="240" w:lineRule="auto"/>
        <w:jc w:val="both"/>
        <w:rPr>
          <w:rFonts w:ascii="Times New Roman" w:hAnsi="Times New Roman"/>
          <w:sz w:val="24"/>
          <w:szCs w:val="24"/>
        </w:rPr>
      </w:pPr>
      <w:r w:rsidRPr="009D00CE">
        <w:rPr>
          <w:rFonts w:ascii="Times New Roman" w:hAnsi="Times New Roman"/>
          <w:sz w:val="24"/>
          <w:szCs w:val="24"/>
        </w:rPr>
        <w:t>The objectives of the course are:</w:t>
      </w:r>
    </w:p>
    <w:p w14:paraId="57A7F764" w14:textId="77777777" w:rsidR="00883043" w:rsidRPr="009D00CE" w:rsidRDefault="00883043" w:rsidP="00883043">
      <w:pPr>
        <w:spacing w:after="0" w:line="240" w:lineRule="auto"/>
        <w:jc w:val="both"/>
        <w:rPr>
          <w:rFonts w:ascii="Times New Roman" w:hAnsi="Times New Roman"/>
          <w:sz w:val="24"/>
          <w:szCs w:val="24"/>
        </w:rPr>
      </w:pPr>
    </w:p>
    <w:p w14:paraId="61CA937D" w14:textId="77777777" w:rsidR="00883043" w:rsidRPr="009D00CE" w:rsidRDefault="00883043" w:rsidP="00883043">
      <w:pPr>
        <w:pStyle w:val="Title"/>
        <w:numPr>
          <w:ilvl w:val="0"/>
          <w:numId w:val="1"/>
        </w:numPr>
        <w:spacing w:line="276" w:lineRule="auto"/>
        <w:jc w:val="both"/>
        <w:rPr>
          <w:b w:val="0"/>
          <w:bCs w:val="0"/>
          <w:sz w:val="24"/>
        </w:rPr>
      </w:pPr>
      <w:r w:rsidRPr="009D00CE">
        <w:rPr>
          <w:b w:val="0"/>
          <w:bCs w:val="0"/>
          <w:sz w:val="24"/>
        </w:rPr>
        <w:t xml:space="preserve">To create awareness about the importance of ADR methods </w:t>
      </w:r>
    </w:p>
    <w:p w14:paraId="2D0CEF01" w14:textId="77777777" w:rsidR="00FC22C7" w:rsidRDefault="00FC22C7" w:rsidP="00883043">
      <w:pPr>
        <w:pStyle w:val="Title"/>
        <w:numPr>
          <w:ilvl w:val="0"/>
          <w:numId w:val="1"/>
        </w:numPr>
        <w:spacing w:line="276" w:lineRule="auto"/>
        <w:jc w:val="both"/>
        <w:rPr>
          <w:b w:val="0"/>
          <w:bCs w:val="0"/>
          <w:sz w:val="24"/>
        </w:rPr>
      </w:pPr>
      <w:r w:rsidRPr="009D00CE">
        <w:rPr>
          <w:b w:val="0"/>
          <w:bCs w:val="0"/>
          <w:sz w:val="24"/>
        </w:rPr>
        <w:t>To trace the growth, development, and importance of ADR movement</w:t>
      </w:r>
      <w:r>
        <w:rPr>
          <w:b w:val="0"/>
          <w:bCs w:val="0"/>
          <w:sz w:val="24"/>
        </w:rPr>
        <w:t xml:space="preserve"> in India</w:t>
      </w:r>
      <w:r w:rsidRPr="009D00CE">
        <w:rPr>
          <w:b w:val="0"/>
          <w:bCs w:val="0"/>
          <w:sz w:val="24"/>
        </w:rPr>
        <w:t xml:space="preserve"> </w:t>
      </w:r>
    </w:p>
    <w:p w14:paraId="33890C49" w14:textId="20A67616" w:rsidR="00883043" w:rsidRPr="009D00CE" w:rsidRDefault="00883043" w:rsidP="00883043">
      <w:pPr>
        <w:pStyle w:val="Title"/>
        <w:numPr>
          <w:ilvl w:val="0"/>
          <w:numId w:val="1"/>
        </w:numPr>
        <w:spacing w:line="276" w:lineRule="auto"/>
        <w:jc w:val="both"/>
        <w:rPr>
          <w:b w:val="0"/>
          <w:bCs w:val="0"/>
          <w:sz w:val="24"/>
        </w:rPr>
      </w:pPr>
      <w:r w:rsidRPr="009D00CE">
        <w:rPr>
          <w:b w:val="0"/>
          <w:bCs w:val="0"/>
          <w:sz w:val="24"/>
        </w:rPr>
        <w:t xml:space="preserve">To explain primary methods under the alternative dispute resolution methods and their functions </w:t>
      </w:r>
    </w:p>
    <w:p w14:paraId="2BA9193F" w14:textId="06A13069" w:rsidR="00883043" w:rsidRPr="009D00CE" w:rsidRDefault="00883043" w:rsidP="00883043">
      <w:pPr>
        <w:pStyle w:val="NormalWeb"/>
        <w:numPr>
          <w:ilvl w:val="0"/>
          <w:numId w:val="1"/>
        </w:numPr>
        <w:spacing w:before="0" w:beforeAutospacing="0" w:after="0" w:afterAutospacing="0"/>
        <w:jc w:val="both"/>
        <w:rPr>
          <w:szCs w:val="17"/>
        </w:rPr>
      </w:pPr>
      <w:r w:rsidRPr="009D00CE">
        <w:rPr>
          <w:szCs w:val="17"/>
        </w:rPr>
        <w:lastRenderedPageBreak/>
        <w:t>To provide a good basic knowledge of ADR methods – Arbitration</w:t>
      </w:r>
      <w:r>
        <w:rPr>
          <w:szCs w:val="17"/>
        </w:rPr>
        <w:t xml:space="preserve">, </w:t>
      </w:r>
      <w:r w:rsidRPr="009D00CE">
        <w:rPr>
          <w:szCs w:val="17"/>
        </w:rPr>
        <w:t>Mediation</w:t>
      </w:r>
      <w:r>
        <w:rPr>
          <w:szCs w:val="17"/>
        </w:rPr>
        <w:t xml:space="preserve"> </w:t>
      </w:r>
      <w:r w:rsidR="00FC22C7">
        <w:rPr>
          <w:szCs w:val="17"/>
        </w:rPr>
        <w:t xml:space="preserve">&amp; </w:t>
      </w:r>
      <w:r w:rsidR="00FC22C7" w:rsidRPr="009D00CE">
        <w:rPr>
          <w:szCs w:val="17"/>
        </w:rPr>
        <w:t>Negotiation</w:t>
      </w:r>
      <w:r w:rsidRPr="009D00CE">
        <w:rPr>
          <w:szCs w:val="17"/>
        </w:rPr>
        <w:t xml:space="preserve"> </w:t>
      </w:r>
    </w:p>
    <w:p w14:paraId="170D5A1C" w14:textId="77777777" w:rsidR="000C17E0" w:rsidRDefault="000C17E0" w:rsidP="000C17E0">
      <w:pPr>
        <w:pStyle w:val="Title"/>
        <w:spacing w:line="276" w:lineRule="auto"/>
        <w:jc w:val="both"/>
        <w:rPr>
          <w:b w:val="0"/>
          <w:bCs w:val="0"/>
          <w:sz w:val="24"/>
        </w:rPr>
      </w:pPr>
    </w:p>
    <w:p w14:paraId="58DA85B7" w14:textId="77777777" w:rsidR="000C17E0" w:rsidRDefault="000C17E0" w:rsidP="000C17E0">
      <w:pPr>
        <w:spacing w:after="0"/>
        <w:rPr>
          <w:rFonts w:ascii="Times New Roman" w:hAnsi="Times New Roman"/>
          <w:b/>
          <w:bCs/>
          <w:sz w:val="28"/>
          <w:szCs w:val="28"/>
        </w:rPr>
      </w:pPr>
      <w:r w:rsidRPr="007466DF">
        <w:rPr>
          <w:rFonts w:ascii="Times New Roman" w:hAnsi="Times New Roman"/>
          <w:b/>
          <w:bCs/>
          <w:sz w:val="28"/>
          <w:szCs w:val="28"/>
        </w:rPr>
        <w:t>Eligibility:</w:t>
      </w:r>
    </w:p>
    <w:p w14:paraId="52489D2A" w14:textId="77777777" w:rsidR="000C17E0" w:rsidRDefault="000C17E0" w:rsidP="000C17E0">
      <w:pPr>
        <w:spacing w:after="0"/>
        <w:rPr>
          <w:rFonts w:ascii="Times New Roman" w:hAnsi="Times New Roman"/>
          <w:b/>
          <w:bCs/>
          <w:sz w:val="28"/>
          <w:szCs w:val="28"/>
        </w:rPr>
      </w:pPr>
    </w:p>
    <w:p w14:paraId="46C22C60" w14:textId="170E0EA9" w:rsidR="000C17E0" w:rsidRPr="007466DF" w:rsidRDefault="000C17E0" w:rsidP="000C17E0">
      <w:pPr>
        <w:numPr>
          <w:ilvl w:val="0"/>
          <w:numId w:val="2"/>
        </w:numPr>
        <w:spacing w:after="0" w:line="259" w:lineRule="auto"/>
        <w:rPr>
          <w:rFonts w:ascii="Times New Roman" w:hAnsi="Times New Roman"/>
          <w:sz w:val="24"/>
        </w:rPr>
      </w:pPr>
      <w:r w:rsidRPr="007466DF">
        <w:rPr>
          <w:rFonts w:ascii="Times New Roman" w:hAnsi="Times New Roman"/>
          <w:sz w:val="24"/>
        </w:rPr>
        <w:t>Graduate of any recognized University in any discipline</w:t>
      </w:r>
      <w:r>
        <w:rPr>
          <w:rFonts w:ascii="Times New Roman" w:hAnsi="Times New Roman"/>
          <w:sz w:val="24"/>
        </w:rPr>
        <w:t xml:space="preserve">; </w:t>
      </w:r>
    </w:p>
    <w:p w14:paraId="222D29BB" w14:textId="4734C98F" w:rsidR="000C17E0" w:rsidRPr="00012F21" w:rsidRDefault="000C17E0" w:rsidP="000C17E0">
      <w:pPr>
        <w:numPr>
          <w:ilvl w:val="0"/>
          <w:numId w:val="2"/>
        </w:numPr>
        <w:shd w:val="clear" w:color="auto" w:fill="FFFFFF"/>
        <w:spacing w:after="0" w:line="240" w:lineRule="auto"/>
        <w:jc w:val="both"/>
        <w:textAlignment w:val="baseline"/>
        <w:rPr>
          <w:rFonts w:ascii="Times New Roman" w:hAnsi="Times New Roman"/>
          <w:color w:val="333333"/>
          <w:sz w:val="24"/>
          <w:szCs w:val="24"/>
          <w:lang w:val="en-US"/>
        </w:rPr>
      </w:pPr>
      <w:r w:rsidRPr="00012F21">
        <w:rPr>
          <w:rFonts w:ascii="Times New Roman" w:hAnsi="Times New Roman"/>
          <w:color w:val="333333"/>
          <w:sz w:val="24"/>
          <w:szCs w:val="24"/>
          <w:lang w:val="en-US"/>
        </w:rPr>
        <w:t xml:space="preserve">Candidates appearing for the final year examination of Graduation are eligible to apply; </w:t>
      </w:r>
    </w:p>
    <w:p w14:paraId="39A6B005" w14:textId="77777777" w:rsidR="000C17E0" w:rsidRDefault="000C17E0" w:rsidP="000C17E0">
      <w:pPr>
        <w:numPr>
          <w:ilvl w:val="0"/>
          <w:numId w:val="2"/>
        </w:numPr>
        <w:shd w:val="clear" w:color="auto" w:fill="FFFFFF"/>
        <w:spacing w:after="0" w:line="240" w:lineRule="auto"/>
        <w:jc w:val="both"/>
        <w:textAlignment w:val="baseline"/>
        <w:rPr>
          <w:rFonts w:ascii="Times New Roman" w:hAnsi="Times New Roman"/>
          <w:color w:val="333333"/>
          <w:sz w:val="24"/>
          <w:szCs w:val="24"/>
          <w:lang w:val="en-US"/>
        </w:rPr>
      </w:pPr>
      <w:r w:rsidRPr="00012F21">
        <w:rPr>
          <w:rFonts w:ascii="Times New Roman" w:hAnsi="Times New Roman"/>
          <w:color w:val="333333"/>
          <w:sz w:val="24"/>
          <w:szCs w:val="24"/>
          <w:lang w:val="en-US"/>
        </w:rPr>
        <w:t xml:space="preserve">Candidates who </w:t>
      </w:r>
      <w:r>
        <w:rPr>
          <w:rFonts w:ascii="Times New Roman" w:hAnsi="Times New Roman"/>
          <w:color w:val="333333"/>
          <w:sz w:val="24"/>
          <w:szCs w:val="24"/>
          <w:lang w:val="en-US"/>
        </w:rPr>
        <w:t xml:space="preserve">have </w:t>
      </w:r>
      <w:r w:rsidRPr="00012F21">
        <w:rPr>
          <w:rFonts w:ascii="Times New Roman" w:hAnsi="Times New Roman"/>
          <w:color w:val="333333"/>
          <w:sz w:val="24"/>
          <w:szCs w:val="24"/>
          <w:lang w:val="en-US"/>
        </w:rPr>
        <w:t>complete</w:t>
      </w:r>
      <w:r>
        <w:rPr>
          <w:rFonts w:ascii="Times New Roman" w:hAnsi="Times New Roman"/>
          <w:color w:val="333333"/>
          <w:sz w:val="24"/>
          <w:szCs w:val="24"/>
          <w:lang w:val="en-US"/>
        </w:rPr>
        <w:t>d</w:t>
      </w:r>
      <w:r w:rsidRPr="00012F21">
        <w:rPr>
          <w:rFonts w:ascii="Times New Roman" w:hAnsi="Times New Roman"/>
          <w:color w:val="333333"/>
          <w:sz w:val="24"/>
          <w:szCs w:val="24"/>
          <w:lang w:val="en-US"/>
        </w:rPr>
        <w:t xml:space="preserve"> three years of their 5-year integrated LLB Degree </w:t>
      </w:r>
      <w:proofErr w:type="spellStart"/>
      <w:r w:rsidRPr="00012F21">
        <w:rPr>
          <w:rFonts w:ascii="Times New Roman" w:hAnsi="Times New Roman"/>
          <w:color w:val="333333"/>
          <w:sz w:val="24"/>
          <w:szCs w:val="24"/>
          <w:lang w:val="en-US"/>
        </w:rPr>
        <w:t>programme</w:t>
      </w:r>
      <w:proofErr w:type="spellEnd"/>
      <w:r w:rsidRPr="00012F21">
        <w:rPr>
          <w:rFonts w:ascii="Times New Roman" w:hAnsi="Times New Roman"/>
          <w:color w:val="333333"/>
          <w:sz w:val="24"/>
          <w:szCs w:val="24"/>
          <w:lang w:val="en-US"/>
        </w:rPr>
        <w:t xml:space="preserve"> in Law are also eligible to apply.</w:t>
      </w:r>
    </w:p>
    <w:p w14:paraId="69BF4A42" w14:textId="766C04EC" w:rsidR="00A87CE1" w:rsidRPr="00012F21" w:rsidRDefault="00A87CE1" w:rsidP="000C17E0">
      <w:pPr>
        <w:numPr>
          <w:ilvl w:val="0"/>
          <w:numId w:val="2"/>
        </w:numPr>
        <w:shd w:val="clear" w:color="auto" w:fill="FFFFFF"/>
        <w:spacing w:after="0" w:line="240" w:lineRule="auto"/>
        <w:jc w:val="both"/>
        <w:textAlignment w:val="baseline"/>
        <w:rPr>
          <w:rFonts w:ascii="Times New Roman" w:hAnsi="Times New Roman"/>
          <w:color w:val="333333"/>
          <w:sz w:val="24"/>
          <w:szCs w:val="24"/>
          <w:lang w:val="en-US"/>
        </w:rPr>
      </w:pPr>
      <w:r>
        <w:rPr>
          <w:rFonts w:ascii="Times New Roman" w:hAnsi="Times New Roman"/>
          <w:color w:val="333333"/>
          <w:sz w:val="24"/>
          <w:szCs w:val="24"/>
          <w:lang w:val="en-US"/>
        </w:rPr>
        <w:t xml:space="preserve">Candidates pursuing </w:t>
      </w:r>
      <w:r w:rsidR="002A18F4">
        <w:rPr>
          <w:rFonts w:ascii="Times New Roman" w:hAnsi="Times New Roman"/>
          <w:color w:val="333333"/>
          <w:sz w:val="24"/>
          <w:szCs w:val="24"/>
          <w:lang w:val="en-US"/>
        </w:rPr>
        <w:t>3</w:t>
      </w:r>
      <w:r w:rsidR="002A18F4" w:rsidRPr="002A18F4">
        <w:rPr>
          <w:rFonts w:ascii="Times New Roman" w:hAnsi="Times New Roman"/>
          <w:color w:val="333333"/>
          <w:sz w:val="24"/>
          <w:szCs w:val="24"/>
          <w:vertAlign w:val="superscript"/>
          <w:lang w:val="en-US"/>
        </w:rPr>
        <w:t>rd</w:t>
      </w:r>
      <w:r w:rsidR="002A18F4">
        <w:rPr>
          <w:rFonts w:ascii="Times New Roman" w:hAnsi="Times New Roman"/>
          <w:color w:val="333333"/>
          <w:sz w:val="24"/>
          <w:szCs w:val="24"/>
          <w:lang w:val="en-US"/>
        </w:rPr>
        <w:t xml:space="preserve"> </w:t>
      </w:r>
      <w:r>
        <w:rPr>
          <w:rFonts w:ascii="Times New Roman" w:hAnsi="Times New Roman"/>
          <w:color w:val="333333"/>
          <w:sz w:val="24"/>
          <w:szCs w:val="24"/>
          <w:lang w:val="en-US"/>
        </w:rPr>
        <w:t>year (</w:t>
      </w:r>
      <w:r w:rsidR="002A18F4">
        <w:rPr>
          <w:rFonts w:ascii="Times New Roman" w:hAnsi="Times New Roman"/>
          <w:color w:val="333333"/>
          <w:sz w:val="24"/>
          <w:szCs w:val="24"/>
          <w:lang w:val="en-US"/>
        </w:rPr>
        <w:t>LLB</w:t>
      </w:r>
      <w:r>
        <w:rPr>
          <w:rFonts w:ascii="Times New Roman" w:hAnsi="Times New Roman"/>
          <w:color w:val="333333"/>
          <w:sz w:val="24"/>
          <w:szCs w:val="24"/>
          <w:lang w:val="en-US"/>
        </w:rPr>
        <w:t xml:space="preserve"> course) &amp; </w:t>
      </w:r>
      <w:r w:rsidR="002A18F4">
        <w:rPr>
          <w:rFonts w:ascii="Times New Roman" w:hAnsi="Times New Roman"/>
          <w:color w:val="333333"/>
          <w:sz w:val="24"/>
          <w:szCs w:val="24"/>
          <w:lang w:val="en-US"/>
        </w:rPr>
        <w:t>5</w:t>
      </w:r>
      <w:r w:rsidR="002A18F4" w:rsidRPr="002A18F4">
        <w:rPr>
          <w:rFonts w:ascii="Times New Roman" w:hAnsi="Times New Roman"/>
          <w:color w:val="333333"/>
          <w:sz w:val="24"/>
          <w:szCs w:val="24"/>
          <w:vertAlign w:val="superscript"/>
          <w:lang w:val="en-US"/>
        </w:rPr>
        <w:t>th</w:t>
      </w:r>
      <w:r w:rsidR="002A18F4">
        <w:rPr>
          <w:rFonts w:ascii="Times New Roman" w:hAnsi="Times New Roman"/>
          <w:color w:val="333333"/>
          <w:sz w:val="24"/>
          <w:szCs w:val="24"/>
          <w:lang w:val="en-US"/>
        </w:rPr>
        <w:t xml:space="preserve"> </w:t>
      </w:r>
      <w:r>
        <w:rPr>
          <w:rFonts w:ascii="Times New Roman" w:hAnsi="Times New Roman"/>
          <w:color w:val="333333"/>
          <w:sz w:val="24"/>
          <w:szCs w:val="24"/>
          <w:lang w:val="en-US"/>
        </w:rPr>
        <w:t>year (</w:t>
      </w:r>
      <w:r w:rsidR="002A18F4">
        <w:rPr>
          <w:rFonts w:ascii="Times New Roman" w:hAnsi="Times New Roman"/>
          <w:color w:val="333333"/>
          <w:sz w:val="24"/>
          <w:szCs w:val="24"/>
          <w:lang w:val="en-US"/>
        </w:rPr>
        <w:t xml:space="preserve">BA </w:t>
      </w:r>
      <w:proofErr w:type="gramStart"/>
      <w:r w:rsidR="002A18F4">
        <w:rPr>
          <w:rFonts w:ascii="Times New Roman" w:hAnsi="Times New Roman"/>
          <w:color w:val="333333"/>
          <w:sz w:val="24"/>
          <w:szCs w:val="24"/>
          <w:lang w:val="en-US"/>
        </w:rPr>
        <w:t>LL.B</w:t>
      </w:r>
      <w:proofErr w:type="gramEnd"/>
      <w:r w:rsidR="002A18F4">
        <w:rPr>
          <w:rFonts w:ascii="Times New Roman" w:hAnsi="Times New Roman"/>
          <w:color w:val="333333"/>
          <w:sz w:val="24"/>
          <w:szCs w:val="24"/>
          <w:lang w:val="en-US"/>
        </w:rPr>
        <w:t xml:space="preserve"> </w:t>
      </w:r>
      <w:r>
        <w:rPr>
          <w:rFonts w:ascii="Times New Roman" w:hAnsi="Times New Roman"/>
          <w:color w:val="333333"/>
          <w:sz w:val="24"/>
          <w:szCs w:val="24"/>
          <w:lang w:val="en-US"/>
        </w:rPr>
        <w:t xml:space="preserve"> course) </w:t>
      </w:r>
      <w:r w:rsidRPr="00012F21">
        <w:rPr>
          <w:rFonts w:ascii="Times New Roman" w:hAnsi="Times New Roman"/>
          <w:color w:val="333333"/>
          <w:sz w:val="24"/>
          <w:szCs w:val="24"/>
          <w:lang w:val="en-US"/>
        </w:rPr>
        <w:t>are eligible to apply.</w:t>
      </w:r>
      <w:r>
        <w:rPr>
          <w:rFonts w:ascii="Times New Roman" w:hAnsi="Times New Roman"/>
          <w:color w:val="333333"/>
          <w:sz w:val="24"/>
          <w:szCs w:val="24"/>
          <w:lang w:val="en-US"/>
        </w:rPr>
        <w:t xml:space="preserve">  </w:t>
      </w:r>
    </w:p>
    <w:p w14:paraId="4ABB756D" w14:textId="77777777" w:rsidR="000C17E0" w:rsidRPr="007466DF" w:rsidRDefault="000C17E0" w:rsidP="000C17E0">
      <w:pPr>
        <w:numPr>
          <w:ilvl w:val="0"/>
          <w:numId w:val="2"/>
        </w:numPr>
        <w:spacing w:after="0" w:line="259" w:lineRule="auto"/>
        <w:rPr>
          <w:rFonts w:ascii="Times New Roman" w:hAnsi="Times New Roman"/>
          <w:sz w:val="24"/>
        </w:rPr>
      </w:pPr>
      <w:r w:rsidRPr="007466DF">
        <w:rPr>
          <w:rFonts w:ascii="Times New Roman" w:hAnsi="Times New Roman"/>
          <w:sz w:val="24"/>
        </w:rPr>
        <w:t>Diploma in any discipline or any equivalent diploma from a recognized Institution</w:t>
      </w:r>
    </w:p>
    <w:p w14:paraId="12B8DBF2" w14:textId="77777777" w:rsidR="000C17E0" w:rsidRDefault="000C17E0" w:rsidP="000C17E0">
      <w:pPr>
        <w:pStyle w:val="Title"/>
        <w:spacing w:line="276" w:lineRule="auto"/>
        <w:jc w:val="both"/>
        <w:rPr>
          <w:b w:val="0"/>
          <w:bCs w:val="0"/>
          <w:sz w:val="24"/>
        </w:rPr>
      </w:pPr>
    </w:p>
    <w:p w14:paraId="131F0A9C" w14:textId="77777777" w:rsidR="00883043" w:rsidRPr="004A07C4" w:rsidRDefault="00883043" w:rsidP="00883043">
      <w:pPr>
        <w:pStyle w:val="BodyText"/>
        <w:spacing w:before="80" w:after="0" w:line="240" w:lineRule="auto"/>
        <w:rPr>
          <w:rFonts w:ascii="Times New Roman" w:hAnsi="Times New Roman"/>
          <w:sz w:val="20"/>
        </w:rPr>
      </w:pPr>
      <w:r w:rsidRPr="007240A4">
        <w:rPr>
          <w:rFonts w:ascii="Times New Roman" w:hAnsi="Times New Roman" w:cs="Times New Roman"/>
          <w:b/>
          <w:bCs/>
          <w:color w:val="0084DC"/>
          <w:sz w:val="24"/>
          <w:szCs w:val="28"/>
        </w:rPr>
        <w:t>Contact</w:t>
      </w:r>
      <w:r w:rsidRPr="007240A4">
        <w:rPr>
          <w:rFonts w:ascii="Times New Roman" w:hAnsi="Times New Roman" w:cs="Times New Roman"/>
          <w:b/>
          <w:color w:val="0084DC"/>
          <w:sz w:val="24"/>
          <w:szCs w:val="28"/>
        </w:rPr>
        <w:t>:</w:t>
      </w:r>
      <w:r>
        <w:rPr>
          <w:rFonts w:ascii="Times New Roman" w:hAnsi="Times New Roman" w:cs="Times New Roman"/>
          <w:b/>
          <w:color w:val="0084DC"/>
          <w:sz w:val="24"/>
          <w:szCs w:val="28"/>
        </w:rPr>
        <w:t xml:space="preserve">                           </w:t>
      </w:r>
      <w:r w:rsidRPr="004A07C4">
        <w:rPr>
          <w:rFonts w:ascii="Times New Roman" w:hAnsi="Times New Roman" w:cs="Times New Roman"/>
          <w:sz w:val="24"/>
          <w:szCs w:val="28"/>
        </w:rPr>
        <w:t xml:space="preserve">Ms. Pooja </w:t>
      </w:r>
      <w:proofErr w:type="spellStart"/>
      <w:r w:rsidRPr="004A07C4">
        <w:rPr>
          <w:rFonts w:ascii="Times New Roman" w:hAnsi="Times New Roman" w:cs="Times New Roman"/>
          <w:sz w:val="24"/>
          <w:szCs w:val="28"/>
        </w:rPr>
        <w:t>Kannurkar</w:t>
      </w:r>
      <w:proofErr w:type="spellEnd"/>
      <w:r w:rsidRPr="004A07C4">
        <w:rPr>
          <w:rFonts w:ascii="Times New Roman" w:hAnsi="Times New Roman" w:cs="Times New Roman"/>
          <w:sz w:val="24"/>
          <w:szCs w:val="28"/>
        </w:rPr>
        <w:t xml:space="preserve"> </w:t>
      </w:r>
      <w:r>
        <w:rPr>
          <w:rFonts w:ascii="Times New Roman" w:hAnsi="Times New Roman" w:cs="Times New Roman"/>
          <w:sz w:val="24"/>
          <w:szCs w:val="28"/>
        </w:rPr>
        <w:t xml:space="preserve">  -     </w:t>
      </w:r>
      <w:r w:rsidRPr="004A07C4">
        <w:rPr>
          <w:rFonts w:ascii="Times New Roman" w:hAnsi="Times New Roman"/>
          <w:bCs/>
          <w:iCs/>
          <w:spacing w:val="-5"/>
          <w:sz w:val="24"/>
          <w:szCs w:val="28"/>
        </w:rPr>
        <w:t>9730851022</w:t>
      </w:r>
    </w:p>
    <w:p w14:paraId="28E6CD3A" w14:textId="77777777" w:rsidR="00883043" w:rsidRPr="004A07C4" w:rsidRDefault="00883043" w:rsidP="00883043">
      <w:pPr>
        <w:pStyle w:val="BodyText"/>
        <w:spacing w:before="80" w:after="0" w:line="240" w:lineRule="auto"/>
        <w:ind w:left="720" w:firstLine="556"/>
        <w:rPr>
          <w:color w:val="B5B5B5"/>
          <w:sz w:val="28"/>
          <w:szCs w:val="36"/>
        </w:rPr>
      </w:pPr>
      <w:r>
        <w:rPr>
          <w:rFonts w:ascii="Times New Roman" w:hAnsi="Times New Roman" w:cs="Times New Roman"/>
          <w:sz w:val="24"/>
          <w:szCs w:val="28"/>
        </w:rPr>
        <w:t xml:space="preserve">                     </w:t>
      </w:r>
      <w:r w:rsidRPr="004A07C4">
        <w:rPr>
          <w:rFonts w:ascii="Times New Roman" w:hAnsi="Times New Roman" w:cs="Times New Roman"/>
          <w:sz w:val="24"/>
          <w:szCs w:val="28"/>
        </w:rPr>
        <w:t xml:space="preserve">Ms. Manjusha Gurjar </w:t>
      </w:r>
      <w:r>
        <w:rPr>
          <w:rFonts w:ascii="Times New Roman" w:hAnsi="Times New Roman" w:cs="Times New Roman"/>
          <w:sz w:val="24"/>
          <w:szCs w:val="28"/>
        </w:rPr>
        <w:t xml:space="preserve">  -    </w:t>
      </w:r>
      <w:r w:rsidRPr="004A07C4">
        <w:rPr>
          <w:rFonts w:ascii="Times New Roman" w:hAnsi="Times New Roman" w:cs="Times New Roman"/>
          <w:bCs/>
          <w:iCs/>
          <w:sz w:val="24"/>
          <w:szCs w:val="28"/>
        </w:rPr>
        <w:t>9422060258</w:t>
      </w:r>
    </w:p>
    <w:p w14:paraId="395BF9A5" w14:textId="77777777" w:rsidR="00883043" w:rsidRDefault="00883043" w:rsidP="00883043">
      <w:pPr>
        <w:spacing w:after="0"/>
        <w:rPr>
          <w:rFonts w:ascii="Times New Roman" w:hAnsi="Times New Roman"/>
          <w:b/>
          <w:bCs/>
          <w:sz w:val="24"/>
          <w:szCs w:val="28"/>
        </w:rPr>
      </w:pPr>
    </w:p>
    <w:p w14:paraId="18850509" w14:textId="77777777" w:rsidR="00883043" w:rsidRDefault="00883043" w:rsidP="00883043">
      <w:pPr>
        <w:spacing w:after="0"/>
        <w:rPr>
          <w:rFonts w:ascii="Times New Roman" w:hAnsi="Times New Roman"/>
          <w:bCs/>
          <w:sz w:val="24"/>
          <w:szCs w:val="28"/>
        </w:rPr>
      </w:pPr>
      <w:r w:rsidRPr="004A07C4">
        <w:rPr>
          <w:rFonts w:ascii="Times New Roman" w:hAnsi="Times New Roman"/>
          <w:b/>
          <w:bCs/>
          <w:color w:val="0084DC"/>
          <w:sz w:val="24"/>
          <w:szCs w:val="28"/>
          <w:u w:val="single"/>
          <w:lang w:val="en-US"/>
        </w:rPr>
        <w:t>Email</w:t>
      </w:r>
      <w:r w:rsidRPr="004A07C4">
        <w:rPr>
          <w:rFonts w:ascii="Times New Roman" w:hAnsi="Times New Roman"/>
          <w:bCs/>
          <w:sz w:val="24"/>
          <w:szCs w:val="28"/>
        </w:rPr>
        <w:t xml:space="preserve"> – </w:t>
      </w:r>
      <w:hyperlink r:id="rId5" w:history="1">
        <w:r w:rsidRPr="004E7B3E">
          <w:rPr>
            <w:rStyle w:val="Hyperlink"/>
            <w:bCs/>
            <w:sz w:val="24"/>
            <w:szCs w:val="28"/>
          </w:rPr>
          <w:t>ilsca@ilslaw.in</w:t>
        </w:r>
      </w:hyperlink>
    </w:p>
    <w:p w14:paraId="6228AA3A" w14:textId="77777777" w:rsidR="00883043" w:rsidRPr="009D00CE" w:rsidRDefault="00883043" w:rsidP="00883043">
      <w:pPr>
        <w:pStyle w:val="Title"/>
        <w:spacing w:line="276" w:lineRule="auto"/>
        <w:jc w:val="both"/>
        <w:rPr>
          <w:b w:val="0"/>
          <w:bCs w:val="0"/>
          <w:sz w:val="24"/>
        </w:rPr>
      </w:pPr>
    </w:p>
    <w:p w14:paraId="437CE889" w14:textId="1B37864A" w:rsidR="0078430F" w:rsidRDefault="00000000">
      <w:pPr>
        <w:rPr>
          <w:rFonts w:ascii="Arial" w:hAnsi="Arial" w:cs="Arial"/>
          <w:color w:val="566168"/>
          <w:shd w:val="clear" w:color="auto" w:fill="FFFFFF"/>
        </w:rPr>
      </w:pPr>
      <w:hyperlink r:id="rId6" w:history="1">
        <w:r w:rsidR="00353D68">
          <w:rPr>
            <w:rStyle w:val="Hyperlink"/>
            <w:rFonts w:ascii="Arial" w:hAnsi="Arial" w:cs="Arial"/>
            <w:b/>
            <w:bCs/>
            <w:color w:val="337AB7"/>
          </w:rPr>
          <w:t>Click Here</w:t>
        </w:r>
      </w:hyperlink>
      <w:r w:rsidR="00353D68">
        <w:rPr>
          <w:rStyle w:val="Strong"/>
          <w:rFonts w:ascii="Arial" w:hAnsi="Arial" w:cs="Arial"/>
          <w:color w:val="566168"/>
          <w:shd w:val="clear" w:color="auto" w:fill="FFFFFF"/>
        </w:rPr>
        <w:t> for the Application Form </w:t>
      </w:r>
      <w:r w:rsidR="00353D68">
        <w:rPr>
          <w:rFonts w:ascii="Arial" w:hAnsi="Arial" w:cs="Arial"/>
          <w:color w:val="566168"/>
          <w:shd w:val="clear" w:color="auto" w:fill="FFFFFF"/>
        </w:rPr>
        <w:t>(Please download the Application Form, fill it in, affix the photograph and send scanned copy of the filled-in form to </w:t>
      </w:r>
      <w:hyperlink r:id="rId7" w:history="1">
        <w:r w:rsidR="00353D68">
          <w:rPr>
            <w:rStyle w:val="Hyperlink"/>
            <w:rFonts w:ascii="Arial" w:hAnsi="Arial" w:cs="Arial"/>
            <w:color w:val="337AB7"/>
            <w:shd w:val="clear" w:color="auto" w:fill="FFFFFF"/>
          </w:rPr>
          <w:t>ilsca@ilslaw.in</w:t>
        </w:r>
      </w:hyperlink>
      <w:r w:rsidR="00353D68">
        <w:rPr>
          <w:rFonts w:ascii="Arial" w:hAnsi="Arial" w:cs="Arial"/>
          <w:color w:val="566168"/>
          <w:shd w:val="clear" w:color="auto" w:fill="FFFFFF"/>
        </w:rPr>
        <w:t> along with Passing Certificate and Statement of Marks of the qualifying examination.)</w:t>
      </w:r>
    </w:p>
    <w:p w14:paraId="6DC8244F" w14:textId="0BBDFBA0" w:rsidR="0055117C" w:rsidRPr="0055117C" w:rsidRDefault="0055117C">
      <w:pPr>
        <w:rPr>
          <w:rFonts w:ascii="Arial" w:hAnsi="Arial" w:cs="Arial"/>
        </w:rPr>
      </w:pPr>
      <w:r w:rsidRPr="0055117C">
        <w:rPr>
          <w:rFonts w:ascii="Arial" w:hAnsi="Arial" w:cs="Arial"/>
          <w:color w:val="000000"/>
          <w:shd w:val="clear" w:color="auto" w:fill="FFFFFF"/>
        </w:rPr>
        <w:t>For registration and payment visit website </w:t>
      </w:r>
      <w:hyperlink r:id="rId8" w:tgtFrame="_blank" w:history="1">
        <w:r w:rsidRPr="0055117C">
          <w:rPr>
            <w:rStyle w:val="Hyperlink"/>
            <w:rFonts w:ascii="Arial" w:hAnsi="Arial" w:cs="Arial"/>
            <w:b/>
            <w:bCs/>
            <w:color w:val="1155CC"/>
            <w:shd w:val="clear" w:color="auto" w:fill="FFFFFF"/>
          </w:rPr>
          <w:t>ilslaw.edu</w:t>
        </w:r>
      </w:hyperlink>
    </w:p>
    <w:sectPr w:rsidR="0055117C" w:rsidRPr="00551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1706"/>
    <w:multiLevelType w:val="hybridMultilevel"/>
    <w:tmpl w:val="CE622AE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F0816"/>
    <w:multiLevelType w:val="hybridMultilevel"/>
    <w:tmpl w:val="B072A5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96595826">
    <w:abstractNumId w:val="1"/>
  </w:num>
  <w:num w:numId="2" w16cid:durableId="154548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34"/>
    <w:rsid w:val="00057066"/>
    <w:rsid w:val="000A59D8"/>
    <w:rsid w:val="000C17E0"/>
    <w:rsid w:val="001C27FE"/>
    <w:rsid w:val="002A18F4"/>
    <w:rsid w:val="00343537"/>
    <w:rsid w:val="00353D68"/>
    <w:rsid w:val="0035460C"/>
    <w:rsid w:val="003C45B3"/>
    <w:rsid w:val="00457C66"/>
    <w:rsid w:val="0055117C"/>
    <w:rsid w:val="005A673B"/>
    <w:rsid w:val="007402DF"/>
    <w:rsid w:val="0078430F"/>
    <w:rsid w:val="00883043"/>
    <w:rsid w:val="008C09C0"/>
    <w:rsid w:val="00971679"/>
    <w:rsid w:val="00A0761B"/>
    <w:rsid w:val="00A5065A"/>
    <w:rsid w:val="00A87CE1"/>
    <w:rsid w:val="00BC0C34"/>
    <w:rsid w:val="00C47512"/>
    <w:rsid w:val="00C96F81"/>
    <w:rsid w:val="00D15E31"/>
    <w:rsid w:val="00D2783A"/>
    <w:rsid w:val="00D36F2B"/>
    <w:rsid w:val="00D82D8C"/>
    <w:rsid w:val="00DA3D34"/>
    <w:rsid w:val="00E739C3"/>
    <w:rsid w:val="00FC22C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F71E8"/>
  <w15:chartTrackingRefBased/>
  <w15:docId w15:val="{2FF00D9B-9CF9-4168-9C97-37804F3E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D34"/>
    <w:pPr>
      <w:spacing w:after="200" w:line="276" w:lineRule="auto"/>
    </w:pPr>
    <w:rPr>
      <w:rFonts w:ascii="Calibri" w:eastAsia="Calibri" w:hAnsi="Calibri" w:cs="Times New Roman"/>
      <w:kern w:val="0"/>
      <w14:ligatures w14:val="none"/>
    </w:rPr>
  </w:style>
  <w:style w:type="paragraph" w:styleId="Heading2">
    <w:name w:val="heading 2"/>
    <w:basedOn w:val="Normal"/>
    <w:link w:val="Heading2Char"/>
    <w:uiPriority w:val="9"/>
    <w:qFormat/>
    <w:rsid w:val="00BC0C34"/>
    <w:pPr>
      <w:spacing w:before="100" w:beforeAutospacing="1" w:after="100" w:afterAutospacing="1" w:line="240" w:lineRule="auto"/>
      <w:outlineLvl w:val="1"/>
    </w:pPr>
    <w:rPr>
      <w:rFonts w:ascii="Times New Roman" w:eastAsia="Times New Roman" w:hAnsi="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0C34"/>
    <w:rPr>
      <w:rFonts w:ascii="Times New Roman" w:eastAsia="Times New Roman" w:hAnsi="Times New Roman" w:cs="Times New Roman"/>
      <w:b/>
      <w:bCs/>
      <w:kern w:val="0"/>
      <w:sz w:val="36"/>
      <w:szCs w:val="36"/>
      <w:lang w:eastAsia="en-IN"/>
      <w14:ligatures w14:val="none"/>
    </w:rPr>
  </w:style>
  <w:style w:type="table" w:styleId="TableGrid">
    <w:name w:val="Table Grid"/>
    <w:basedOn w:val="TableNormal"/>
    <w:uiPriority w:val="39"/>
    <w:rsid w:val="00C96F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83043"/>
    <w:pPr>
      <w:spacing w:after="0" w:line="240" w:lineRule="auto"/>
      <w:jc w:val="center"/>
    </w:pPr>
    <w:rPr>
      <w:rFonts w:ascii="Times New Roman" w:eastAsia="Times New Roman" w:hAnsi="Times New Roman"/>
      <w:b/>
      <w:bCs/>
      <w:sz w:val="52"/>
      <w:szCs w:val="24"/>
      <w:lang w:val="en-US"/>
    </w:rPr>
  </w:style>
  <w:style w:type="character" w:customStyle="1" w:styleId="TitleChar">
    <w:name w:val="Title Char"/>
    <w:basedOn w:val="DefaultParagraphFont"/>
    <w:link w:val="Title"/>
    <w:rsid w:val="00883043"/>
    <w:rPr>
      <w:rFonts w:ascii="Times New Roman" w:eastAsia="Times New Roman" w:hAnsi="Times New Roman" w:cs="Times New Roman"/>
      <w:b/>
      <w:bCs/>
      <w:kern w:val="0"/>
      <w:sz w:val="52"/>
      <w:szCs w:val="24"/>
      <w:lang w:val="en-US"/>
      <w14:ligatures w14:val="none"/>
    </w:rPr>
  </w:style>
  <w:style w:type="paragraph" w:styleId="NormalWeb">
    <w:name w:val="Normal (Web)"/>
    <w:basedOn w:val="Normal"/>
    <w:uiPriority w:val="99"/>
    <w:unhideWhenUsed/>
    <w:rsid w:val="00883043"/>
    <w:pPr>
      <w:spacing w:before="100" w:beforeAutospacing="1" w:after="100" w:afterAutospacing="1" w:line="240" w:lineRule="auto"/>
    </w:pPr>
    <w:rPr>
      <w:rFonts w:ascii="Times New Roman" w:eastAsia="Times New Roman" w:hAnsi="Times New Roman"/>
      <w:sz w:val="24"/>
      <w:szCs w:val="24"/>
      <w:lang w:eastAsia="en-IN"/>
    </w:rPr>
  </w:style>
  <w:style w:type="character" w:styleId="Hyperlink">
    <w:name w:val="Hyperlink"/>
    <w:unhideWhenUsed/>
    <w:rsid w:val="00883043"/>
    <w:rPr>
      <w:color w:val="0000FF"/>
      <w:u w:val="single"/>
    </w:rPr>
  </w:style>
  <w:style w:type="paragraph" w:styleId="BodyText">
    <w:name w:val="Body Text"/>
    <w:basedOn w:val="Normal"/>
    <w:link w:val="BodyTextChar"/>
    <w:uiPriority w:val="99"/>
    <w:unhideWhenUsed/>
    <w:rsid w:val="00883043"/>
    <w:pPr>
      <w:spacing w:after="120"/>
    </w:pPr>
    <w:rPr>
      <w:rFonts w:cs="Mangal"/>
      <w:lang w:val="en-US"/>
    </w:rPr>
  </w:style>
  <w:style w:type="character" w:customStyle="1" w:styleId="BodyTextChar">
    <w:name w:val="Body Text Char"/>
    <w:basedOn w:val="DefaultParagraphFont"/>
    <w:link w:val="BodyText"/>
    <w:uiPriority w:val="99"/>
    <w:rsid w:val="00883043"/>
    <w:rPr>
      <w:rFonts w:ascii="Calibri" w:eastAsia="Calibri" w:hAnsi="Calibri" w:cs="Mangal"/>
      <w:kern w:val="0"/>
      <w:lang w:val="en-US"/>
      <w14:ligatures w14:val="none"/>
    </w:rPr>
  </w:style>
  <w:style w:type="character" w:styleId="Strong">
    <w:name w:val="Strong"/>
    <w:uiPriority w:val="22"/>
    <w:qFormat/>
    <w:rsid w:val="00971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043">
      <w:bodyDiv w:val="1"/>
      <w:marLeft w:val="0"/>
      <w:marRight w:val="0"/>
      <w:marTop w:val="0"/>
      <w:marBottom w:val="0"/>
      <w:divBdr>
        <w:top w:val="none" w:sz="0" w:space="0" w:color="auto"/>
        <w:left w:val="none" w:sz="0" w:space="0" w:color="auto"/>
        <w:bottom w:val="none" w:sz="0" w:space="0" w:color="auto"/>
        <w:right w:val="none" w:sz="0" w:space="0" w:color="auto"/>
      </w:divBdr>
    </w:div>
    <w:div w:id="224612821">
      <w:bodyDiv w:val="1"/>
      <w:marLeft w:val="0"/>
      <w:marRight w:val="0"/>
      <w:marTop w:val="0"/>
      <w:marBottom w:val="0"/>
      <w:divBdr>
        <w:top w:val="none" w:sz="0" w:space="0" w:color="auto"/>
        <w:left w:val="none" w:sz="0" w:space="0" w:color="auto"/>
        <w:bottom w:val="none" w:sz="0" w:space="0" w:color="auto"/>
        <w:right w:val="none" w:sz="0" w:space="0" w:color="auto"/>
      </w:divBdr>
      <w:divsChild>
        <w:div w:id="2046177505">
          <w:marLeft w:val="0"/>
          <w:marRight w:val="0"/>
          <w:marTop w:val="0"/>
          <w:marBottom w:val="0"/>
          <w:divBdr>
            <w:top w:val="none" w:sz="0" w:space="0" w:color="auto"/>
            <w:left w:val="none" w:sz="0" w:space="0" w:color="auto"/>
            <w:bottom w:val="none" w:sz="0" w:space="0" w:color="auto"/>
            <w:right w:val="none" w:sz="0" w:space="0" w:color="auto"/>
          </w:divBdr>
        </w:div>
        <w:div w:id="1280212785">
          <w:marLeft w:val="0"/>
          <w:marRight w:val="0"/>
          <w:marTop w:val="0"/>
          <w:marBottom w:val="0"/>
          <w:divBdr>
            <w:top w:val="none" w:sz="0" w:space="0" w:color="auto"/>
            <w:left w:val="none" w:sz="0" w:space="0" w:color="auto"/>
            <w:bottom w:val="none" w:sz="0" w:space="0" w:color="auto"/>
            <w:right w:val="none" w:sz="0" w:space="0" w:color="auto"/>
          </w:divBdr>
        </w:div>
        <w:div w:id="699473539">
          <w:marLeft w:val="0"/>
          <w:marRight w:val="0"/>
          <w:marTop w:val="0"/>
          <w:marBottom w:val="0"/>
          <w:divBdr>
            <w:top w:val="none" w:sz="0" w:space="0" w:color="auto"/>
            <w:left w:val="none" w:sz="0" w:space="0" w:color="auto"/>
            <w:bottom w:val="none" w:sz="0" w:space="0" w:color="auto"/>
            <w:right w:val="none" w:sz="0" w:space="0" w:color="auto"/>
          </w:divBdr>
        </w:div>
      </w:divsChild>
    </w:div>
    <w:div w:id="484247007">
      <w:bodyDiv w:val="1"/>
      <w:marLeft w:val="0"/>
      <w:marRight w:val="0"/>
      <w:marTop w:val="0"/>
      <w:marBottom w:val="0"/>
      <w:divBdr>
        <w:top w:val="none" w:sz="0" w:space="0" w:color="auto"/>
        <w:left w:val="none" w:sz="0" w:space="0" w:color="auto"/>
        <w:bottom w:val="none" w:sz="0" w:space="0" w:color="auto"/>
        <w:right w:val="none" w:sz="0" w:space="0" w:color="auto"/>
      </w:divBdr>
    </w:div>
    <w:div w:id="1571042912">
      <w:bodyDiv w:val="1"/>
      <w:marLeft w:val="0"/>
      <w:marRight w:val="0"/>
      <w:marTop w:val="0"/>
      <w:marBottom w:val="0"/>
      <w:divBdr>
        <w:top w:val="none" w:sz="0" w:space="0" w:color="auto"/>
        <w:left w:val="none" w:sz="0" w:space="0" w:color="auto"/>
        <w:bottom w:val="none" w:sz="0" w:space="0" w:color="auto"/>
        <w:right w:val="none" w:sz="0" w:space="0" w:color="auto"/>
      </w:divBdr>
    </w:div>
    <w:div w:id="16826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lslaw.edu/" TargetMode="External"/><Relationship Id="rId3" Type="http://schemas.openxmlformats.org/officeDocument/2006/relationships/settings" Target="settings.xml"/><Relationship Id="rId7" Type="http://schemas.openxmlformats.org/officeDocument/2006/relationships/hyperlink" Target="mailto:ilsca@ilslaw.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lslaw.edu/wp-content/uploads/2023/09/Application-form-ADRM-2023-24.pdf" TargetMode="External"/><Relationship Id="rId5" Type="http://schemas.openxmlformats.org/officeDocument/2006/relationships/hyperlink" Target="mailto:ilsca@ilslaw.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manjusha Gurjar</dc:creator>
  <cp:keywords/>
  <dc:description/>
  <cp:lastModifiedBy>kavitha athota</cp:lastModifiedBy>
  <cp:revision>12</cp:revision>
  <dcterms:created xsi:type="dcterms:W3CDTF">2023-11-08T11:32:00Z</dcterms:created>
  <dcterms:modified xsi:type="dcterms:W3CDTF">2023-11-17T08:27:00Z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964249f274750a783bcb3746d71d0653b095cbc815e5ac4af842ba02d41baa9d</vt:lpwstr>
  </property>
</Properties>
</file>